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2626" w14:textId="6EBBE6F2" w:rsidR="00033B91" w:rsidRPr="00E00537" w:rsidRDefault="00033B91" w:rsidP="0031793B">
      <w:pPr>
        <w:spacing w:before="240" w:line="240" w:lineRule="auto"/>
        <w:rPr>
          <w:rFonts w:ascii="Open Sans" w:hAnsi="Open Sans" w:cs="Open Sans"/>
          <w:color w:val="008BAC" w:themeColor="text1"/>
          <w:sz w:val="34"/>
          <w:szCs w:val="34"/>
        </w:rPr>
      </w:pPr>
      <w:r w:rsidRPr="00E00537">
        <w:rPr>
          <w:rFonts w:ascii="Open Sans" w:hAnsi="Open Sans" w:cs="Open Sans"/>
          <w:noProof/>
          <w:color w:val="008BAC" w:themeColor="text1"/>
          <w:sz w:val="34"/>
        </w:rPr>
        <mc:AlternateContent>
          <mc:Choice Requires="wps">
            <w:drawing>
              <wp:anchor distT="0" distB="0" distL="114300" distR="114300" simplePos="0" relativeHeight="251663360" behindDoc="1" locked="0" layoutInCell="1" allowOverlap="1" wp14:anchorId="0C3F5850" wp14:editId="752BA7F0">
                <wp:simplePos x="0" y="0"/>
                <wp:positionH relativeFrom="page">
                  <wp:align>center</wp:align>
                </wp:positionH>
                <wp:positionV relativeFrom="paragraph">
                  <wp:posOffset>88900</wp:posOffset>
                </wp:positionV>
                <wp:extent cx="6429375" cy="6861175"/>
                <wp:effectExtent l="19050" t="19050" r="47625" b="34925"/>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9600" cy="6861600"/>
                        </a:xfrm>
                        <a:custGeom>
                          <a:avLst/>
                          <a:gdLst>
                            <a:gd name="T0" fmla="+- 0 9919 890"/>
                            <a:gd name="T1" fmla="*/ T0 w 10125"/>
                            <a:gd name="T2" fmla="+- 0 9625 -726"/>
                            <a:gd name="T3" fmla="*/ 9625 h 10803"/>
                            <a:gd name="T4" fmla="+- 0 10076 890"/>
                            <a:gd name="T5" fmla="*/ T4 w 10125"/>
                            <a:gd name="T6" fmla="+- 0 9613 -726"/>
                            <a:gd name="T7" fmla="*/ 9613 h 10803"/>
                            <a:gd name="T8" fmla="+- 0 10229 890"/>
                            <a:gd name="T9" fmla="*/ T8 w 10125"/>
                            <a:gd name="T10" fmla="+- 0 9580 -726"/>
                            <a:gd name="T11" fmla="*/ 9580 h 10803"/>
                            <a:gd name="T12" fmla="+- 0 10375 890"/>
                            <a:gd name="T13" fmla="*/ T12 w 10125"/>
                            <a:gd name="T14" fmla="+- 0 9524 -726"/>
                            <a:gd name="T15" fmla="*/ 9524 h 10803"/>
                            <a:gd name="T16" fmla="+- 0 10511 890"/>
                            <a:gd name="T17" fmla="*/ T16 w 10125"/>
                            <a:gd name="T18" fmla="+- 0 9448 -726"/>
                            <a:gd name="T19" fmla="*/ 9448 h 10803"/>
                            <a:gd name="T20" fmla="+- 0 10638 890"/>
                            <a:gd name="T21" fmla="*/ T20 w 10125"/>
                            <a:gd name="T22" fmla="+- 0 9352 -726"/>
                            <a:gd name="T23" fmla="*/ 9352 h 10803"/>
                            <a:gd name="T24" fmla="+- 0 10750 890"/>
                            <a:gd name="T25" fmla="*/ T24 w 10125"/>
                            <a:gd name="T26" fmla="+- 0 9239 -726"/>
                            <a:gd name="T27" fmla="*/ 9239 h 10803"/>
                            <a:gd name="T28" fmla="+- 0 10844 890"/>
                            <a:gd name="T29" fmla="*/ T28 w 10125"/>
                            <a:gd name="T30" fmla="+- 0 9113 -726"/>
                            <a:gd name="T31" fmla="*/ 9113 h 10803"/>
                            <a:gd name="T32" fmla="+- 0 10918 890"/>
                            <a:gd name="T33" fmla="*/ T32 w 10125"/>
                            <a:gd name="T34" fmla="+- 0 8977 -726"/>
                            <a:gd name="T35" fmla="*/ 8977 h 10803"/>
                            <a:gd name="T36" fmla="+- 0 10971 890"/>
                            <a:gd name="T37" fmla="*/ T36 w 10125"/>
                            <a:gd name="T38" fmla="+- 0 8831 -726"/>
                            <a:gd name="T39" fmla="*/ 8831 h 10803"/>
                            <a:gd name="T40" fmla="+- 0 11004 890"/>
                            <a:gd name="T41" fmla="*/ T40 w 10125"/>
                            <a:gd name="T42" fmla="+- 0 8679 -726"/>
                            <a:gd name="T43" fmla="*/ 8679 h 10803"/>
                            <a:gd name="T44" fmla="+- 0 11015 890"/>
                            <a:gd name="T45" fmla="*/ T44 w 10125"/>
                            <a:gd name="T46" fmla="+- 0 8521 -726"/>
                            <a:gd name="T47" fmla="*/ 8521 h 10803"/>
                            <a:gd name="T48" fmla="+- 0 11012 890"/>
                            <a:gd name="T49" fmla="*/ T48 w 10125"/>
                            <a:gd name="T50" fmla="+- 0 298 -726"/>
                            <a:gd name="T51" fmla="*/ 298 h 10803"/>
                            <a:gd name="T52" fmla="+- 0 10990 890"/>
                            <a:gd name="T53" fmla="*/ T52 w 10125"/>
                            <a:gd name="T54" fmla="+- 0 143 -726"/>
                            <a:gd name="T55" fmla="*/ 143 h 10803"/>
                            <a:gd name="T56" fmla="+- 0 10947 890"/>
                            <a:gd name="T57" fmla="*/ T56 w 10125"/>
                            <a:gd name="T58" fmla="+- 0 -6 -726"/>
                            <a:gd name="T59" fmla="*/ -6 h 10803"/>
                            <a:gd name="T60" fmla="+- 0 10882 890"/>
                            <a:gd name="T61" fmla="*/ T60 w 10125"/>
                            <a:gd name="T62" fmla="+- 0 -147 -726"/>
                            <a:gd name="T63" fmla="*/ -147 h 10803"/>
                            <a:gd name="T64" fmla="+- 0 10798 890"/>
                            <a:gd name="T65" fmla="*/ T64 w 10125"/>
                            <a:gd name="T66" fmla="+- 0 -278 -726"/>
                            <a:gd name="T67" fmla="*/ -278 h 10803"/>
                            <a:gd name="T68" fmla="+- 0 10695 890"/>
                            <a:gd name="T69" fmla="*/ T68 w 10125"/>
                            <a:gd name="T70" fmla="+- 0 -398 -726"/>
                            <a:gd name="T71" fmla="*/ -398 h 10803"/>
                            <a:gd name="T72" fmla="+- 0 10574 890"/>
                            <a:gd name="T73" fmla="*/ T72 w 10125"/>
                            <a:gd name="T74" fmla="+- 0 -504 -726"/>
                            <a:gd name="T75" fmla="*/ -504 h 10803"/>
                            <a:gd name="T76" fmla="+- 0 10442 890"/>
                            <a:gd name="T77" fmla="*/ T76 w 10125"/>
                            <a:gd name="T78" fmla="+- 0 -590 -726"/>
                            <a:gd name="T79" fmla="*/ -590 h 10803"/>
                            <a:gd name="T80" fmla="+- 0 10301 890"/>
                            <a:gd name="T81" fmla="*/ T80 w 10125"/>
                            <a:gd name="T82" fmla="+- 0 -656 -726"/>
                            <a:gd name="T83" fmla="*/ -656 h 10803"/>
                            <a:gd name="T84" fmla="+- 0 10151 890"/>
                            <a:gd name="T85" fmla="*/ T84 w 10125"/>
                            <a:gd name="T86" fmla="+- 0 -701 -726"/>
                            <a:gd name="T87" fmla="*/ -701 h 10803"/>
                            <a:gd name="T88" fmla="+- 0 9996 890"/>
                            <a:gd name="T89" fmla="*/ T88 w 10125"/>
                            <a:gd name="T90" fmla="+- 0 -723 -726"/>
                            <a:gd name="T91" fmla="*/ -723 h 10803"/>
                            <a:gd name="T92" fmla="+- 0 1987 890"/>
                            <a:gd name="T93" fmla="*/ T92 w 10125"/>
                            <a:gd name="T94" fmla="+- 0 -726 -726"/>
                            <a:gd name="T95" fmla="*/ -726 h 10803"/>
                            <a:gd name="T96" fmla="+- 0 1829 890"/>
                            <a:gd name="T97" fmla="*/ T96 w 10125"/>
                            <a:gd name="T98" fmla="+- 0 -715 -726"/>
                            <a:gd name="T99" fmla="*/ -715 h 10803"/>
                            <a:gd name="T100" fmla="+- 0 1677 890"/>
                            <a:gd name="T101" fmla="*/ T100 w 10125"/>
                            <a:gd name="T102" fmla="+- 0 -681 -726"/>
                            <a:gd name="T103" fmla="*/ -681 h 10803"/>
                            <a:gd name="T104" fmla="+- 0 1531 890"/>
                            <a:gd name="T105" fmla="*/ T104 w 10125"/>
                            <a:gd name="T106" fmla="+- 0 -626 -726"/>
                            <a:gd name="T107" fmla="*/ -626 h 10803"/>
                            <a:gd name="T108" fmla="+- 0 1394 890"/>
                            <a:gd name="T109" fmla="*/ T108 w 10125"/>
                            <a:gd name="T110" fmla="+- 0 -550 -726"/>
                            <a:gd name="T111" fmla="*/ -550 h 10803"/>
                            <a:gd name="T112" fmla="+- 0 1268 890"/>
                            <a:gd name="T113" fmla="*/ T112 w 10125"/>
                            <a:gd name="T114" fmla="+- 0 -454 -726"/>
                            <a:gd name="T115" fmla="*/ -454 h 10803"/>
                            <a:gd name="T116" fmla="+- 0 1155 890"/>
                            <a:gd name="T117" fmla="*/ T116 w 10125"/>
                            <a:gd name="T118" fmla="+- 0 -340 -726"/>
                            <a:gd name="T119" fmla="*/ -340 h 10803"/>
                            <a:gd name="T120" fmla="+- 0 1062 890"/>
                            <a:gd name="T121" fmla="*/ T120 w 10125"/>
                            <a:gd name="T122" fmla="+- 0 -215 -726"/>
                            <a:gd name="T123" fmla="*/ -215 h 10803"/>
                            <a:gd name="T124" fmla="+- 0 988 890"/>
                            <a:gd name="T125" fmla="*/ T124 w 10125"/>
                            <a:gd name="T126" fmla="+- 0 -78 -726"/>
                            <a:gd name="T127" fmla="*/ -78 h 10803"/>
                            <a:gd name="T128" fmla="+- 0 934 890"/>
                            <a:gd name="T129" fmla="*/ T128 w 10125"/>
                            <a:gd name="T130" fmla="+- 0 67 -726"/>
                            <a:gd name="T131" fmla="*/ 67 h 10803"/>
                            <a:gd name="T132" fmla="+- 0 901 890"/>
                            <a:gd name="T133" fmla="*/ T132 w 10125"/>
                            <a:gd name="T134" fmla="+- 0 220 -726"/>
                            <a:gd name="T135" fmla="*/ 220 h 10803"/>
                            <a:gd name="T136" fmla="+- 0 890 890"/>
                            <a:gd name="T137" fmla="*/ T136 w 10125"/>
                            <a:gd name="T138" fmla="+- 0 378 -726"/>
                            <a:gd name="T139" fmla="*/ 378 h 10803"/>
                            <a:gd name="T140" fmla="+- 0 930 890"/>
                            <a:gd name="T141" fmla="*/ T140 w 10125"/>
                            <a:gd name="T142" fmla="+- 0 10036 -726"/>
                            <a:gd name="T143" fmla="*/ 10036 h 10803"/>
                            <a:gd name="T144" fmla="+- 0 1036 890"/>
                            <a:gd name="T145" fmla="*/ T144 w 10125"/>
                            <a:gd name="T146" fmla="+- 0 9944 -726"/>
                            <a:gd name="T147" fmla="*/ 9944 h 10803"/>
                            <a:gd name="T148" fmla="+- 0 1196 890"/>
                            <a:gd name="T149" fmla="*/ T148 w 10125"/>
                            <a:gd name="T150" fmla="+- 0 9837 -726"/>
                            <a:gd name="T151" fmla="*/ 9837 h 10803"/>
                            <a:gd name="T152" fmla="+- 0 1309 890"/>
                            <a:gd name="T153" fmla="*/ T152 w 10125"/>
                            <a:gd name="T154" fmla="+- 0 9779 -726"/>
                            <a:gd name="T155" fmla="*/ 9779 h 10803"/>
                            <a:gd name="T156" fmla="+- 0 1441 890"/>
                            <a:gd name="T157" fmla="*/ T156 w 10125"/>
                            <a:gd name="T158" fmla="+- 0 9726 -726"/>
                            <a:gd name="T159" fmla="*/ 9726 h 10803"/>
                            <a:gd name="T160" fmla="+- 0 1594 890"/>
                            <a:gd name="T161" fmla="*/ T160 w 10125"/>
                            <a:gd name="T162" fmla="+- 0 9680 -726"/>
                            <a:gd name="T163" fmla="*/ 9680 h 10803"/>
                            <a:gd name="T164" fmla="+- 0 1768 890"/>
                            <a:gd name="T165" fmla="*/ T164 w 10125"/>
                            <a:gd name="T166" fmla="+- 0 9646 -726"/>
                            <a:gd name="T167" fmla="*/ 9646 h 10803"/>
                            <a:gd name="T168" fmla="+- 0 1964 890"/>
                            <a:gd name="T169" fmla="*/ T168 w 10125"/>
                            <a:gd name="T170" fmla="+- 0 9627 -726"/>
                            <a:gd name="T171" fmla="*/ 9627 h 10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125" h="10803">
                              <a:moveTo>
                                <a:pt x="1180" y="10351"/>
                              </a:moveTo>
                              <a:lnTo>
                                <a:pt x="9029" y="10351"/>
                              </a:lnTo>
                              <a:lnTo>
                                <a:pt x="9108" y="10348"/>
                              </a:lnTo>
                              <a:lnTo>
                                <a:pt x="9186" y="10339"/>
                              </a:lnTo>
                              <a:lnTo>
                                <a:pt x="9263" y="10325"/>
                              </a:lnTo>
                              <a:lnTo>
                                <a:pt x="9339" y="10306"/>
                              </a:lnTo>
                              <a:lnTo>
                                <a:pt x="9413" y="10281"/>
                              </a:lnTo>
                              <a:lnTo>
                                <a:pt x="9485" y="10250"/>
                              </a:lnTo>
                              <a:lnTo>
                                <a:pt x="9554" y="10215"/>
                              </a:lnTo>
                              <a:lnTo>
                                <a:pt x="9621" y="10174"/>
                              </a:lnTo>
                              <a:lnTo>
                                <a:pt x="9686" y="10129"/>
                              </a:lnTo>
                              <a:lnTo>
                                <a:pt x="9748" y="10078"/>
                              </a:lnTo>
                              <a:lnTo>
                                <a:pt x="9807" y="10023"/>
                              </a:lnTo>
                              <a:lnTo>
                                <a:pt x="9860" y="9965"/>
                              </a:lnTo>
                              <a:lnTo>
                                <a:pt x="9909" y="9903"/>
                              </a:lnTo>
                              <a:lnTo>
                                <a:pt x="9954" y="9839"/>
                              </a:lnTo>
                              <a:lnTo>
                                <a:pt x="9993" y="9772"/>
                              </a:lnTo>
                              <a:lnTo>
                                <a:pt x="10028" y="9703"/>
                              </a:lnTo>
                              <a:lnTo>
                                <a:pt x="10057" y="9631"/>
                              </a:lnTo>
                              <a:lnTo>
                                <a:pt x="10081" y="9557"/>
                              </a:lnTo>
                              <a:lnTo>
                                <a:pt x="10100" y="9482"/>
                              </a:lnTo>
                              <a:lnTo>
                                <a:pt x="10114" y="9405"/>
                              </a:lnTo>
                              <a:lnTo>
                                <a:pt x="10122" y="9326"/>
                              </a:lnTo>
                              <a:lnTo>
                                <a:pt x="10125" y="9247"/>
                              </a:lnTo>
                              <a:lnTo>
                                <a:pt x="10125" y="1104"/>
                              </a:lnTo>
                              <a:lnTo>
                                <a:pt x="10122" y="1024"/>
                              </a:lnTo>
                              <a:lnTo>
                                <a:pt x="10114" y="946"/>
                              </a:lnTo>
                              <a:lnTo>
                                <a:pt x="10100" y="869"/>
                              </a:lnTo>
                              <a:lnTo>
                                <a:pt x="10081" y="794"/>
                              </a:lnTo>
                              <a:lnTo>
                                <a:pt x="10057" y="720"/>
                              </a:lnTo>
                              <a:lnTo>
                                <a:pt x="10027" y="649"/>
                              </a:lnTo>
                              <a:lnTo>
                                <a:pt x="9992" y="579"/>
                              </a:lnTo>
                              <a:lnTo>
                                <a:pt x="9953" y="512"/>
                              </a:lnTo>
                              <a:lnTo>
                                <a:pt x="9908" y="448"/>
                              </a:lnTo>
                              <a:lnTo>
                                <a:pt x="9859" y="386"/>
                              </a:lnTo>
                              <a:lnTo>
                                <a:pt x="9805" y="328"/>
                              </a:lnTo>
                              <a:lnTo>
                                <a:pt x="9746" y="272"/>
                              </a:lnTo>
                              <a:lnTo>
                                <a:pt x="9684" y="222"/>
                              </a:lnTo>
                              <a:lnTo>
                                <a:pt x="9620" y="176"/>
                              </a:lnTo>
                              <a:lnTo>
                                <a:pt x="9552" y="136"/>
                              </a:lnTo>
                              <a:lnTo>
                                <a:pt x="9483" y="100"/>
                              </a:lnTo>
                              <a:lnTo>
                                <a:pt x="9411" y="70"/>
                              </a:lnTo>
                              <a:lnTo>
                                <a:pt x="9337" y="45"/>
                              </a:lnTo>
                              <a:lnTo>
                                <a:pt x="9261" y="25"/>
                              </a:lnTo>
                              <a:lnTo>
                                <a:pt x="9185" y="11"/>
                              </a:lnTo>
                              <a:lnTo>
                                <a:pt x="9106" y="3"/>
                              </a:lnTo>
                              <a:lnTo>
                                <a:pt x="9027" y="0"/>
                              </a:lnTo>
                              <a:lnTo>
                                <a:pt x="1097" y="0"/>
                              </a:lnTo>
                              <a:lnTo>
                                <a:pt x="1017" y="3"/>
                              </a:lnTo>
                              <a:lnTo>
                                <a:pt x="939" y="11"/>
                              </a:lnTo>
                              <a:lnTo>
                                <a:pt x="862" y="25"/>
                              </a:lnTo>
                              <a:lnTo>
                                <a:pt x="787" y="45"/>
                              </a:lnTo>
                              <a:lnTo>
                                <a:pt x="713" y="70"/>
                              </a:lnTo>
                              <a:lnTo>
                                <a:pt x="641" y="100"/>
                              </a:lnTo>
                              <a:lnTo>
                                <a:pt x="571" y="136"/>
                              </a:lnTo>
                              <a:lnTo>
                                <a:pt x="504" y="176"/>
                              </a:lnTo>
                              <a:lnTo>
                                <a:pt x="439" y="222"/>
                              </a:lnTo>
                              <a:lnTo>
                                <a:pt x="378" y="272"/>
                              </a:lnTo>
                              <a:lnTo>
                                <a:pt x="319" y="328"/>
                              </a:lnTo>
                              <a:lnTo>
                                <a:pt x="265" y="386"/>
                              </a:lnTo>
                              <a:lnTo>
                                <a:pt x="216" y="447"/>
                              </a:lnTo>
                              <a:lnTo>
                                <a:pt x="172" y="511"/>
                              </a:lnTo>
                              <a:lnTo>
                                <a:pt x="132" y="578"/>
                              </a:lnTo>
                              <a:lnTo>
                                <a:pt x="98" y="648"/>
                              </a:lnTo>
                              <a:lnTo>
                                <a:pt x="69" y="719"/>
                              </a:lnTo>
                              <a:lnTo>
                                <a:pt x="44" y="793"/>
                              </a:lnTo>
                              <a:lnTo>
                                <a:pt x="25" y="869"/>
                              </a:lnTo>
                              <a:lnTo>
                                <a:pt x="11" y="946"/>
                              </a:lnTo>
                              <a:lnTo>
                                <a:pt x="3" y="1024"/>
                              </a:lnTo>
                              <a:lnTo>
                                <a:pt x="0" y="1104"/>
                              </a:lnTo>
                              <a:lnTo>
                                <a:pt x="0" y="10802"/>
                              </a:lnTo>
                              <a:lnTo>
                                <a:pt x="40" y="10762"/>
                              </a:lnTo>
                              <a:lnTo>
                                <a:pt x="88" y="10717"/>
                              </a:lnTo>
                              <a:lnTo>
                                <a:pt x="146" y="10670"/>
                              </a:lnTo>
                              <a:lnTo>
                                <a:pt x="213" y="10621"/>
                              </a:lnTo>
                              <a:lnTo>
                                <a:pt x="306" y="10563"/>
                              </a:lnTo>
                              <a:lnTo>
                                <a:pt x="360" y="10534"/>
                              </a:lnTo>
                              <a:lnTo>
                                <a:pt x="419" y="10505"/>
                              </a:lnTo>
                              <a:lnTo>
                                <a:pt x="482" y="10478"/>
                              </a:lnTo>
                              <a:lnTo>
                                <a:pt x="551" y="10452"/>
                              </a:lnTo>
                              <a:lnTo>
                                <a:pt x="625" y="10428"/>
                              </a:lnTo>
                              <a:lnTo>
                                <a:pt x="704" y="10406"/>
                              </a:lnTo>
                              <a:lnTo>
                                <a:pt x="789" y="10387"/>
                              </a:lnTo>
                              <a:lnTo>
                                <a:pt x="878" y="10372"/>
                              </a:lnTo>
                              <a:lnTo>
                                <a:pt x="973" y="10361"/>
                              </a:lnTo>
                              <a:lnTo>
                                <a:pt x="1074" y="10353"/>
                              </a:lnTo>
                              <a:lnTo>
                                <a:pt x="1180" y="10351"/>
                              </a:lnTo>
                              <a:close/>
                            </a:path>
                          </a:pathLst>
                        </a:custGeom>
                        <a:noFill/>
                        <a:ln w="508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EB953" id="Forme libre 1" o:spid="_x0000_s1026" style="position:absolute;margin-left:0;margin-top:7pt;width:506.25pt;height:540.2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coordsize="10125,1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" path="m1180,10351r7849,l9108,10348r78,-9l9263,10325r76,-19l9413,10281r72,-31l9554,10215r67,-41l9686,10129r62,-51l9807,10023r53,-58l9909,9903r45,-64l9993,9772r35,-69l10057,9631r24,-74l10100,9482r14,-77l10122,9326r3,-79l10125,1104r-3,-80l10114,946r-14,-77l10081,794r-24,-74l10027,649r-35,-70l9953,512r-45,-64l9859,386r-54,-58l9746,272r-62,-50l9620,176r-68,-40l9483,100,9411,70,9337,45,9261,25,9185,11,9106,3,9027,,1097,r-80,3l939,11,862,25,787,45,713,70r-72,30l571,136r-67,40l439,222r-61,50l319,328r-54,58l216,447r-44,64l132,578,98,648,69,719,44,793,25,869,11,946r-8,78l,1104r,9698l40,10762r48,-45l146,10670r67,-49l306,10563r54,-29l419,10505r63,-27l551,10452r74,-24l704,10406r85,-19l878,10372r95,-11l1074,10353r106,-2xe" filled="f" strokecolor="#e7e7e7" strokeweight="4pt">
                <v:path arrowok="t" o:connecttype="custom" o:connectlocs="5733616,6113385;5833314,6105763;5930473,6084803;6023186,6049234;6109549,6000962;6190197,5939987;6261319,5868215;6321011,5788185;6368003,5701803;6401659,5609071;6422615,5512527;6429600,5412172;6427695,189277;6413724,90827;6386418,-3811;6345142,-93368;6291800,-176574;6226393,-252792;6149555,-320119;6065732,-374743;5976194,-416663;5880941,-445245;5782512,-459218;696619,-461124;596286,-454137;499762,-432542;407049,-397608;320051,-349336;240038,-288361;168281,-215953;109224,-136559;62232,-49542;27941,42556;6985,139735;0,240089;25401,6374435;92713,6316000;194317,6248038;266074,6211199;349897,6177536;447056,6148319;557550,6126723;682014,6114655" o:connectangles="0,0,0,0,0,0,0,0,0,0,0,0,0,0,0,0,0,0,0,0,0,0,0,0,0,0,0,0,0,0,0,0,0,0,0,0,0,0,0,0,0,0,0"/>
                <w10:wrap anchorx="page"/>
              </v:shape>
            </w:pict>
          </mc:Fallback>
        </mc:AlternateContent>
      </w:r>
    </w:p>
    <w:p w14:paraId="2B857FC9" w14:textId="77777777" w:rsidR="00FE746F" w:rsidRPr="00E00537" w:rsidRDefault="00FE746F" w:rsidP="0031793B">
      <w:pPr>
        <w:spacing w:before="240" w:line="240" w:lineRule="auto"/>
        <w:rPr>
          <w:rFonts w:ascii="Open Sans" w:hAnsi="Open Sans" w:cs="Open Sans"/>
          <w:color w:val="008BAC" w:themeColor="text1"/>
          <w:sz w:val="34"/>
          <w:szCs w:val="34"/>
          <w:lang w:val="fr-FR" w:eastAsia="fr-FR"/>
        </w:rPr>
      </w:pPr>
    </w:p>
    <w:sdt>
      <w:sdtPr>
        <w:rPr>
          <w:rFonts w:ascii="Open Sans" w:hAnsi="Open Sans" w:cs="Open Sans"/>
          <w:color w:val="008BAC" w:themeColor="text1"/>
          <w:sz w:val="34"/>
          <w:szCs w:val="34"/>
        </w:rPr>
        <w:id w:val="-774636814"/>
        <w:docPartObj>
          <w:docPartGallery w:val="Cover Pages"/>
          <w:docPartUnique/>
        </w:docPartObj>
      </w:sdtPr>
      <w:sdtEndPr>
        <w:rPr>
          <w:noProof/>
        </w:rPr>
      </w:sdtEndPr>
      <w:sdtContent>
        <w:sdt>
          <w:sdtPr>
            <w:rPr>
              <w:rFonts w:ascii="Open Sans" w:hAnsi="Open Sans" w:cs="Open Sans"/>
              <w:color w:val="008BAC" w:themeColor="text1"/>
              <w:sz w:val="70"/>
              <w:szCs w:val="70"/>
            </w:rPr>
            <w:id w:val="-1658911335"/>
            <w:placeholder>
              <w:docPart w:val="E59D7D6E6F58400CA983A67273B16217"/>
            </w:placeholder>
          </w:sdtPr>
          <w:sdtEndPr/>
          <w:sdtContent>
            <w:sdt>
              <w:sdtPr>
                <w:rPr>
                  <w:rFonts w:ascii="Open Sans" w:hAnsi="Open Sans" w:cs="Open Sans"/>
                  <w:color w:val="008BAC" w:themeColor="text1"/>
                  <w:sz w:val="70"/>
                  <w:szCs w:val="70"/>
                </w:rPr>
                <w:alias w:val="Titre"/>
                <w:tag w:val=""/>
                <w:id w:val="1903643142"/>
                <w:dataBinding w:prefixMappings="xmlns:ns0='http://purl.org/dc/elements/1.1/' xmlns:ns1='http://schemas.openxmlformats.org/package/2006/metadata/core-properties' " w:xpath="/ns1:coreProperties[1]/ns0:title[1]" w:storeItemID="{6C3C8BC8-F283-45AE-878A-BAB7291924A1}"/>
                <w:text w:multiLine="1"/>
              </w:sdtPr>
              <w:sdtEndPr/>
              <w:sdtContent>
                <w:p w14:paraId="3B83FEC9" w14:textId="03E72FE0" w:rsidR="00AA6DA2" w:rsidRPr="00E00537" w:rsidRDefault="00312623" w:rsidP="001141D1">
                  <w:pPr>
                    <w:spacing w:line="192" w:lineRule="auto"/>
                    <w:rPr>
                      <w:rFonts w:ascii="Open Sans" w:hAnsi="Open Sans" w:cs="Open Sans"/>
                      <w:color w:val="008BAC" w:themeColor="text1"/>
                      <w:sz w:val="70"/>
                      <w:szCs w:val="70"/>
                    </w:rPr>
                  </w:pPr>
                  <w:r w:rsidRPr="00E00537">
                    <w:rPr>
                      <w:rFonts w:ascii="Open Sans" w:hAnsi="Open Sans" w:cs="Open Sans"/>
                      <w:color w:val="008BAC" w:themeColor="text1"/>
                      <w:sz w:val="70"/>
                      <w:szCs w:val="70"/>
                    </w:rPr>
                    <w:t>Convention d’utilisation DG SD du SPF BOSA POUR LES SERVICES WEB de l’INTÉGRATEUR DE SERVICES FÉDÉRAL</w:t>
                  </w:r>
                </w:p>
              </w:sdtContent>
            </w:sdt>
          </w:sdtContent>
        </w:sdt>
        <w:sdt>
          <w:sdtPr>
            <w:rPr>
              <w:rFonts w:ascii="Open Sans" w:hAnsi="Open Sans" w:cs="Open Sans"/>
              <w:color w:val="008BAC" w:themeColor="text1"/>
              <w:sz w:val="28"/>
              <w:szCs w:val="28"/>
            </w:rPr>
            <w:alias w:val="Sous-titre"/>
            <w:tag w:val="Sous-titre"/>
            <w:id w:val="472267288"/>
          </w:sdtPr>
          <w:sdtEndPr>
            <w:rPr>
              <w:color w:val="F15A29" w:themeColor="accent2"/>
              <w:sz w:val="50"/>
              <w:szCs w:val="50"/>
            </w:rPr>
          </w:sdtEndPr>
          <w:sdtContent>
            <w:p w14:paraId="51D24AC5" w14:textId="64344E49" w:rsidR="00C62E7C" w:rsidRPr="00E43FF2" w:rsidRDefault="00C62E7C" w:rsidP="00C62E7C">
              <w:pPr>
                <w:spacing w:line="192" w:lineRule="auto"/>
                <w:rPr>
                  <w:rFonts w:ascii="Open Sans" w:hAnsi="Open Sans" w:cs="Open Sans"/>
                  <w:b/>
                  <w:bCs/>
                  <w:sz w:val="28"/>
                  <w:szCs w:val="28"/>
                </w:rPr>
              </w:pPr>
            </w:p>
            <w:p w14:paraId="0B8B5B09" w14:textId="2AD4F18E" w:rsidR="00AA6DA2" w:rsidRPr="00E00537" w:rsidRDefault="0027047C" w:rsidP="001141D1">
              <w:pPr>
                <w:spacing w:line="192" w:lineRule="auto"/>
                <w:rPr>
                  <w:rFonts w:ascii="Open Sans" w:hAnsi="Open Sans" w:cs="Open Sans"/>
                  <w:color w:val="F15A29" w:themeColor="accent2"/>
                  <w:sz w:val="50"/>
                  <w:szCs w:val="50"/>
                  <w:lang w:eastAsia="fr-FR"/>
                </w:rPr>
              </w:pPr>
            </w:p>
          </w:sdtContent>
        </w:sdt>
        <w:p w14:paraId="7C301838" w14:textId="77777777" w:rsidR="00E068D2" w:rsidRPr="00E00537" w:rsidRDefault="00E068D2" w:rsidP="00AB2D95">
          <w:pPr>
            <w:spacing w:line="240" w:lineRule="auto"/>
            <w:rPr>
              <w:rFonts w:ascii="Open Sans" w:hAnsi="Open Sans" w:cs="Open Sans"/>
              <w:color w:val="008BAC" w:themeColor="text1"/>
              <w:sz w:val="34"/>
              <w:szCs w:val="34"/>
              <w:lang w:eastAsia="fr-FR"/>
            </w:rPr>
          </w:pPr>
        </w:p>
        <w:p w14:paraId="16CEBFF9" w14:textId="77777777" w:rsidR="00C84D3C" w:rsidRPr="00E00537" w:rsidRDefault="00C84D3C" w:rsidP="00C84D3C">
          <w:pPr>
            <w:spacing w:line="240" w:lineRule="auto"/>
            <w:rPr>
              <w:rFonts w:ascii="Open Sans" w:hAnsi="Open Sans" w:cs="Open Sans"/>
              <w:color w:val="008BAC" w:themeColor="text1"/>
              <w:sz w:val="34"/>
              <w:szCs w:val="34"/>
            </w:rPr>
          </w:pPr>
          <w:r w:rsidRPr="00E00537">
            <w:rPr>
              <w:rFonts w:ascii="Open Sans" w:hAnsi="Open Sans" w:cs="Open Sans"/>
              <w:color w:val="008BAC" w:themeColor="text1"/>
              <w:sz w:val="34"/>
            </w:rPr>
            <w:t>Objectif du document :</w:t>
          </w:r>
        </w:p>
        <w:p w14:paraId="54E3AE2E" w14:textId="7F4B9A62" w:rsidR="00425DFF" w:rsidRPr="00E00537" w:rsidRDefault="00B854AB" w:rsidP="00AB2D95">
          <w:pPr>
            <w:spacing w:line="240" w:lineRule="auto"/>
            <w:rPr>
              <w:rFonts w:ascii="Open Sans" w:hAnsi="Open Sans" w:cs="Open Sans"/>
              <w:color w:val="008BAC" w:themeColor="text1"/>
              <w:sz w:val="34"/>
              <w:szCs w:val="34"/>
            </w:rPr>
          </w:pPr>
          <w:r w:rsidRPr="00E00537">
            <w:rPr>
              <w:rFonts w:ascii="Open Sans" w:hAnsi="Open Sans" w:cs="Open Sans"/>
            </w:rPr>
            <w:t xml:space="preserve">Une convention d’utilisation est un contrat qui stipule les conditions liées à l’utilisation d’un service fourni par une partie à l’autre partie. Il s’agit dans ce cas d’un document formel signé au nom d’une partie (« l’utilisateur ») qui souhaite utiliser les services de la DG SD du SPF BOSA, plus précisément un ou plusieurs services web de l’intégrateur de services fédéral. La convention est signée par une personne qui peut valablement représenter cette partie à cette fin. En signant la convention d’utilisation, l’utilisateur se déclare d’accord avec les conditions générales des services de la DG SD du SPF BOSA : </w:t>
          </w:r>
          <w:hyperlink r:id="rId12" w:history="1">
            <w:r w:rsidRPr="00E00537">
              <w:rPr>
                <w:rStyle w:val="Hyperlink"/>
                <w:rFonts w:ascii="Open Sans" w:hAnsi="Open Sans" w:cs="Open Sans"/>
              </w:rPr>
              <w:t>https://bosa.belgium.be/fr/conditions-generales-services-dg-simplification-et-digitalisation</w:t>
            </w:r>
          </w:hyperlink>
          <w:r w:rsidRPr="00E00537">
            <w:rPr>
              <w:rFonts w:ascii="Open Sans" w:hAnsi="Open Sans" w:cs="Open Sans"/>
            </w:rPr>
            <w:t xml:space="preserve"> (voir également annexe). Cette convention décrit plus en détail les conditions d’utilisation spécifiques et les niveau</w:t>
          </w:r>
          <w:r w:rsidR="005208A1" w:rsidRPr="00E00537">
            <w:rPr>
              <w:rFonts w:ascii="Open Sans" w:hAnsi="Open Sans" w:cs="Open Sans"/>
            </w:rPr>
            <w:t>x</w:t>
          </w:r>
          <w:r w:rsidRPr="00E00537">
            <w:rPr>
              <w:rFonts w:ascii="Open Sans" w:hAnsi="Open Sans" w:cs="Open Sans"/>
            </w:rPr>
            <w:t xml:space="preserve"> de service.</w:t>
          </w:r>
        </w:p>
        <w:p w14:paraId="5977E898" w14:textId="3116487F" w:rsidR="001141D1" w:rsidRPr="00E00537" w:rsidRDefault="00F12D80" w:rsidP="00AB2D95">
          <w:pPr>
            <w:spacing w:line="240" w:lineRule="auto"/>
            <w:rPr>
              <w:rFonts w:ascii="Open Sans" w:hAnsi="Open Sans" w:cs="Open Sans"/>
              <w:color w:val="008BAC" w:themeColor="text1"/>
              <w:sz w:val="34"/>
              <w:szCs w:val="34"/>
            </w:rPr>
          </w:pPr>
          <w:r w:rsidRPr="00E00537">
            <w:rPr>
              <w:rFonts w:ascii="Open Sans" w:hAnsi="Open Sans" w:cs="Open Sans"/>
              <w:color w:val="008BAC" w:themeColor="text1"/>
              <w:sz w:val="34"/>
            </w:rPr>
            <w:t>SPF STRATÉGIE ET APPUI - DG Simplification et Digitalisation</w:t>
          </w:r>
        </w:p>
        <w:p w14:paraId="4A8C23E3" w14:textId="26CC3C95" w:rsidR="00477908" w:rsidRPr="00E00537" w:rsidRDefault="00C666B2" w:rsidP="00AB2D95">
          <w:pPr>
            <w:spacing w:line="240" w:lineRule="auto"/>
            <w:rPr>
              <w:rFonts w:ascii="Open Sans" w:hAnsi="Open Sans" w:cs="Open Sans"/>
              <w:color w:val="008BAC" w:themeColor="text1"/>
              <w:sz w:val="34"/>
              <w:szCs w:val="34"/>
            </w:rPr>
          </w:pPr>
          <w:r w:rsidRPr="2CC03E7A">
            <w:rPr>
              <w:rFonts w:ascii="Open Sans" w:hAnsi="Open Sans" w:cs="Open Sans"/>
              <w:color w:val="008BAC" w:themeColor="text1"/>
              <w:sz w:val="34"/>
              <w:szCs w:val="34"/>
            </w:rPr>
            <w:t xml:space="preserve">Version : </w:t>
          </w:r>
          <w:r w:rsidR="001D4BA7" w:rsidRPr="2CC03E7A">
            <w:rPr>
              <w:rFonts w:ascii="Open Sans" w:hAnsi="Open Sans" w:cs="Open Sans"/>
              <w:color w:val="008BAC" w:themeColor="text1"/>
              <w:sz w:val="34"/>
              <w:szCs w:val="34"/>
            </w:rPr>
            <w:t>6.</w:t>
          </w:r>
          <w:r w:rsidR="7A5547BD" w:rsidRPr="2CC03E7A">
            <w:rPr>
              <w:rFonts w:ascii="Open Sans" w:hAnsi="Open Sans" w:cs="Open Sans"/>
              <w:color w:val="008BAC" w:themeColor="text1"/>
              <w:sz w:val="34"/>
              <w:szCs w:val="34"/>
            </w:rPr>
            <w:t>3</w:t>
          </w:r>
          <w:r w:rsidRPr="2CC03E7A">
            <w:rPr>
              <w:rFonts w:ascii="Open Sans" w:hAnsi="Open Sans" w:cs="Open Sans"/>
              <w:color w:val="008BAC" w:themeColor="text1"/>
              <w:sz w:val="34"/>
              <w:szCs w:val="34"/>
            </w:rPr>
            <w:t xml:space="preserve"> </w:t>
          </w:r>
          <w:r w:rsidR="001D4BA7" w:rsidRPr="2CC03E7A">
            <w:rPr>
              <w:rFonts w:ascii="Open Sans" w:hAnsi="Open Sans" w:cs="Open Sans"/>
              <w:color w:val="008BAC" w:themeColor="text1"/>
              <w:sz w:val="34"/>
              <w:szCs w:val="34"/>
            </w:rPr>
            <w:t>Final</w:t>
          </w:r>
          <w:r w:rsidRPr="2CC03E7A">
            <w:rPr>
              <w:rFonts w:ascii="Open Sans" w:hAnsi="Open Sans" w:cs="Open Sans"/>
              <w:color w:val="008BAC" w:themeColor="text1"/>
              <w:sz w:val="34"/>
              <w:szCs w:val="34"/>
            </w:rPr>
            <w:t xml:space="preserve">, </w:t>
          </w:r>
          <w:r w:rsidR="00BB6B10" w:rsidRPr="2CC03E7A">
            <w:rPr>
              <w:rFonts w:ascii="Open Sans" w:hAnsi="Open Sans" w:cs="Open Sans"/>
              <w:color w:val="008BAC" w:themeColor="text1"/>
              <w:sz w:val="34"/>
              <w:szCs w:val="34"/>
            </w:rPr>
            <w:t>25/</w:t>
          </w:r>
          <w:r w:rsidR="22BF2E5F" w:rsidRPr="2CC03E7A">
            <w:rPr>
              <w:rFonts w:ascii="Open Sans" w:hAnsi="Open Sans" w:cs="Open Sans"/>
              <w:color w:val="008BAC" w:themeColor="text1"/>
              <w:sz w:val="34"/>
              <w:szCs w:val="34"/>
            </w:rPr>
            <w:t>11</w:t>
          </w:r>
          <w:r w:rsidRPr="2CC03E7A">
            <w:rPr>
              <w:rFonts w:ascii="Open Sans" w:hAnsi="Open Sans" w:cs="Open Sans"/>
              <w:color w:val="008BAC" w:themeColor="text1"/>
              <w:sz w:val="34"/>
              <w:szCs w:val="34"/>
            </w:rPr>
            <w:t>/2023</w:t>
          </w:r>
        </w:p>
        <w:p w14:paraId="1F452B43" w14:textId="77777777" w:rsidR="00AA6DA2" w:rsidRPr="00E00537" w:rsidRDefault="00AA6DA2" w:rsidP="00AB2D95">
          <w:pPr>
            <w:spacing w:line="240" w:lineRule="auto"/>
            <w:rPr>
              <w:rFonts w:ascii="Open Sans" w:hAnsi="Open Sans" w:cs="Open Sans"/>
              <w:b/>
              <w:noProof/>
              <w:color w:val="008BAC" w:themeColor="text1"/>
              <w:sz w:val="34"/>
              <w:szCs w:val="34"/>
            </w:rPr>
          </w:pPr>
          <w:r w:rsidRPr="00E00537">
            <w:rPr>
              <w:rFonts w:ascii="Open Sans" w:hAnsi="Open Sans" w:cs="Open Sans"/>
            </w:rPr>
            <w:br w:type="page"/>
          </w:r>
        </w:p>
      </w:sdtContent>
    </w:sdt>
    <w:p w14:paraId="3B995B78" w14:textId="77777777" w:rsidR="00C025D4" w:rsidRPr="00E00537" w:rsidRDefault="009D25F9" w:rsidP="00AB2D95">
      <w:pPr>
        <w:spacing w:line="240" w:lineRule="auto"/>
        <w:rPr>
          <w:rFonts w:ascii="Open Sans" w:hAnsi="Open Sans" w:cs="Open Sans"/>
        </w:rPr>
      </w:pPr>
      <w:r w:rsidRPr="00E00537">
        <w:rPr>
          <w:rFonts w:ascii="Open Sans" w:hAnsi="Open Sans" w:cs="Open Sans"/>
          <w:noProof/>
          <w:color w:val="008BAC" w:themeColor="text1"/>
          <w:sz w:val="72"/>
        </w:rPr>
        <w:lastRenderedPageBreak/>
        <mc:AlternateContent>
          <mc:Choice Requires="wpg">
            <w:drawing>
              <wp:anchor distT="0" distB="0" distL="114300" distR="114300" simplePos="0" relativeHeight="251659776" behindDoc="0" locked="0" layoutInCell="1" allowOverlap="1" wp14:anchorId="26D688D7" wp14:editId="0F4C7441">
                <wp:simplePos x="0" y="0"/>
                <wp:positionH relativeFrom="margin">
                  <wp:posOffset>-30318</wp:posOffset>
                </wp:positionH>
                <wp:positionV relativeFrom="paragraph">
                  <wp:posOffset>18415</wp:posOffset>
                </wp:positionV>
                <wp:extent cx="5061585" cy="550545"/>
                <wp:effectExtent l="0" t="0" r="5715" b="1905"/>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1585" cy="550545"/>
                          <a:chOff x="0" y="0"/>
                          <a:chExt cx="7973" cy="866"/>
                        </a:xfrm>
                      </wpg:grpSpPr>
                      <wps:wsp>
                        <wps:cNvPr id="6" name="Freeform 2"/>
                        <wps:cNvSpPr>
                          <a:spLocks/>
                        </wps:cNvSpPr>
                        <wps:spPr bwMode="auto">
                          <a:xfrm>
                            <a:off x="20" y="77"/>
                            <a:ext cx="7933" cy="769"/>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3"/>
                        <wps:cNvSpPr txBox="1">
                          <a:spLocks noChangeArrowheads="1"/>
                        </wps:cNvSpPr>
                        <wps:spPr bwMode="auto">
                          <a:xfrm>
                            <a:off x="0" y="0"/>
                            <a:ext cx="7973"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CE33D" w14:textId="77777777" w:rsidR="009E3C10" w:rsidRPr="007D7526" w:rsidRDefault="009E3C10" w:rsidP="009D25F9">
                              <w:pPr>
                                <w:spacing w:line="733" w:lineRule="exact"/>
                                <w:ind w:left="45"/>
                                <w:rPr>
                                  <w:rFonts w:ascii="Calibri Light" w:hAnsi="Calibri Light"/>
                                  <w:sz w:val="68"/>
                                  <w:szCs w:val="68"/>
                                </w:rPr>
                              </w:pPr>
                              <w:r>
                                <w:rPr>
                                  <w:rFonts w:ascii="Calibri Light" w:hAnsi="Calibri Light"/>
                                  <w:color w:val="008BAC"/>
                                  <w:sz w:val="68"/>
                                </w:rPr>
                                <w:t>TABLE DES MATIÈRES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688D7" id="Groupe 5" o:spid="_x0000_s1026" style="position:absolute;margin-left:-2.4pt;margin-top:1.45pt;width:398.55pt;height:43.35pt;z-index:251659776;mso-position-horizontal-relative:margin" coordsize="7973,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">
                <v:shape id="Freeform 2" o:spid="_x0000_s1027" style="position:absolute;left:20;top:77;width:7933;height:769;visibility:visible;mso-wrap-style:square;v-text-anchor:top" coordsize="793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" path="m,769r7178,l7253,765r74,-12l7399,735r70,-26l7535,676r63,-39l7658,592r56,-52l7764,484r43,-60l7845,360r31,-67l7901,223r17,-73l7929,76,7933,e" filled="f" strokecolor="#e7e7e7" strokeweight="2pt">
                  <v:path arrowok="t" o:connecttype="custom" o:connectlocs="0,846;7178,846;7253,842;7327,830;7399,812;7469,786;7535,753;7598,714;7658,669;7714,617;7764,561;7807,501;7845,437;7876,370;7901,300;7918,227;7929,153;7933,77" o:connectangles="0,0,0,0,0,0,0,0,0,0,0,0,0,0,0,0,0,0"/>
                </v:shape>
                <v:shapetype id="_x0000_t202" coordsize="21600,21600" o:spt="202" path="m,l,21600r21600,l21600,xe">
                  <v:stroke joinstyle="miter"/>
                  <v:path gradientshapeok="t" o:connecttype="rect"/>
                </v:shapetype>
                <v:shape id="Text Box 3" o:spid="_x0000_s1028" type="#_x0000_t202" style="position:absolute;width:7973;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62CE33D" w14:textId="77777777" w:rsidR="009E3C10" w:rsidRPr="007D7526" w:rsidRDefault="009E3C10" w:rsidP="009D25F9">
                        <w:pPr>
                          <w:spacing w:line="733" w:lineRule="exact"/>
                          <w:ind w:left="45"/>
                          <w:rPr>
                            <w:rFonts w:ascii="Calibri Light" w:hAnsi="Calibri Light"/>
                            <w:sz w:val="68"/>
                            <w:szCs w:val="68"/>
                          </w:rPr>
                        </w:pPr>
                        <w:r>
                          <w:rPr>
                            <w:rFonts w:ascii="Calibri Light" w:hAnsi="Calibri Light"/>
                            <w:color w:val="008BAC"/>
                            <w:sz w:val="68"/>
                          </w:rPr>
                          <w:t>TABLE DES MATIÈRES</w:t>
                        </w:r>
                      </w:p>
                    </w:txbxContent>
                  </v:textbox>
                </v:shape>
                <w10:wrap anchorx="margin"/>
              </v:group>
            </w:pict>
          </mc:Fallback>
        </mc:AlternateContent>
      </w:r>
    </w:p>
    <w:p w14:paraId="0556D1EE" w14:textId="77777777" w:rsidR="009D25F9" w:rsidRPr="00E00537" w:rsidRDefault="009D25F9" w:rsidP="00AB2D95">
      <w:pPr>
        <w:spacing w:line="240" w:lineRule="auto"/>
        <w:rPr>
          <w:rFonts w:ascii="Open Sans" w:hAnsi="Open Sans" w:cs="Open Sans"/>
        </w:rPr>
      </w:pPr>
    </w:p>
    <w:p w14:paraId="6194B008" w14:textId="77777777" w:rsidR="00ED49E8" w:rsidRPr="00E00537" w:rsidRDefault="00ED49E8" w:rsidP="00AB2D95">
      <w:pPr>
        <w:spacing w:line="240" w:lineRule="auto"/>
        <w:rPr>
          <w:rFonts w:ascii="Open Sans" w:hAnsi="Open Sans" w:cs="Open Sans"/>
          <w:color w:val="008BAC" w:themeColor="text1"/>
        </w:rPr>
      </w:pPr>
      <w:bookmarkStart w:id="0" w:name="_Toc476148704"/>
      <w:bookmarkStart w:id="1" w:name="_Hlk515265594"/>
      <w:bookmarkEnd w:id="0"/>
    </w:p>
    <w:sdt>
      <w:sdtPr>
        <w:rPr>
          <w:rFonts w:asciiTheme="majorHAnsi" w:hAnsiTheme="majorHAnsi"/>
          <w:noProof/>
          <w:color w:val="008BAC" w:themeColor="text1"/>
          <w:sz w:val="44"/>
          <w:szCs w:val="44"/>
          <w:lang w:eastAsia="en-US"/>
        </w:rPr>
        <w:id w:val="979975199"/>
        <w:docPartObj>
          <w:docPartGallery w:val="Table of Contents"/>
          <w:docPartUnique/>
        </w:docPartObj>
      </w:sdtPr>
      <w:sdtEndPr/>
      <w:sdtContent>
        <w:p w14:paraId="203207D6" w14:textId="77777777" w:rsidR="00CF3F93" w:rsidRPr="00E00537" w:rsidRDefault="00CF3F93">
          <w:pPr>
            <w:pStyle w:val="TOCHeading"/>
            <w:rPr>
              <w:rFonts w:ascii="Open Sans" w:hAnsi="Open Sans" w:cs="Open Sans"/>
            </w:rPr>
          </w:pPr>
        </w:p>
        <w:p w14:paraId="4FD6FDC7" w14:textId="1A7CCDBD" w:rsidR="00E00537" w:rsidRDefault="00E00537" w:rsidP="2CC03E7A">
          <w:pPr>
            <w:pStyle w:val="TOC1"/>
            <w:tabs>
              <w:tab w:val="left" w:pos="870"/>
              <w:tab w:val="right" w:leader="dot" w:pos="9345"/>
            </w:tabs>
            <w:rPr>
              <w:rStyle w:val="Hyperlink"/>
              <w:kern w:val="2"/>
              <w:lang w:eastAsia="ko-KR"/>
              <w14:ligatures w14:val="standardContextual"/>
            </w:rPr>
          </w:pPr>
          <w:r>
            <w:fldChar w:fldCharType="begin"/>
          </w:r>
          <w:r w:rsidR="00CF3F93">
            <w:instrText>TOC \o "1-3" \h \z \u</w:instrText>
          </w:r>
          <w:r>
            <w:fldChar w:fldCharType="separate"/>
          </w:r>
          <w:hyperlink w:anchor="_Toc1195710715">
            <w:r w:rsidR="2CC03E7A" w:rsidRPr="2CC03E7A">
              <w:rPr>
                <w:rStyle w:val="Hyperlink"/>
              </w:rPr>
              <w:t>1.</w:t>
            </w:r>
            <w:r w:rsidR="00CF3F93">
              <w:tab/>
            </w:r>
            <w:r w:rsidR="2CC03E7A" w:rsidRPr="2CC03E7A">
              <w:rPr>
                <w:rStyle w:val="Hyperlink"/>
              </w:rPr>
              <w:t>Conditions spécifiques</w:t>
            </w:r>
            <w:r w:rsidR="00CF3F93">
              <w:tab/>
            </w:r>
            <w:r w:rsidR="00CF3F93">
              <w:fldChar w:fldCharType="begin"/>
            </w:r>
            <w:r w:rsidR="00CF3F93">
              <w:instrText>PAGEREF _Toc1195710715 \h</w:instrText>
            </w:r>
            <w:r w:rsidR="00CF3F93">
              <w:fldChar w:fldCharType="separate"/>
            </w:r>
            <w:r w:rsidR="008E4C43">
              <w:t>3</w:t>
            </w:r>
            <w:r w:rsidR="00CF3F93">
              <w:fldChar w:fldCharType="end"/>
            </w:r>
          </w:hyperlink>
        </w:p>
        <w:p w14:paraId="05D290DD" w14:textId="6E7C770D" w:rsidR="00E00537" w:rsidRDefault="0027047C" w:rsidP="2CC03E7A">
          <w:pPr>
            <w:pStyle w:val="TOC2"/>
            <w:tabs>
              <w:tab w:val="left" w:pos="840"/>
              <w:tab w:val="right" w:leader="dot" w:pos="9345"/>
            </w:tabs>
            <w:rPr>
              <w:rStyle w:val="Hyperlink"/>
              <w:kern w:val="2"/>
              <w:lang w:eastAsia="ko-KR"/>
              <w14:ligatures w14:val="standardContextual"/>
            </w:rPr>
          </w:pPr>
          <w:hyperlink w:anchor="_Toc1690968434">
            <w:r w:rsidR="2CC03E7A" w:rsidRPr="2CC03E7A">
              <w:rPr>
                <w:rStyle w:val="Hyperlink"/>
              </w:rPr>
              <w:t>1.1</w:t>
            </w:r>
            <w:r w:rsidR="00E00537">
              <w:tab/>
            </w:r>
            <w:r w:rsidR="2CC03E7A" w:rsidRPr="2CC03E7A">
              <w:rPr>
                <w:rStyle w:val="Hyperlink"/>
              </w:rPr>
              <w:t>Description du service</w:t>
            </w:r>
            <w:r w:rsidR="00E00537">
              <w:tab/>
            </w:r>
            <w:r w:rsidR="00E00537">
              <w:fldChar w:fldCharType="begin"/>
            </w:r>
            <w:r w:rsidR="00E00537">
              <w:instrText>PAGEREF _Toc1690968434 \h</w:instrText>
            </w:r>
            <w:r w:rsidR="00E00537">
              <w:fldChar w:fldCharType="separate"/>
            </w:r>
            <w:r w:rsidR="008E4C43">
              <w:t>3</w:t>
            </w:r>
            <w:r w:rsidR="00E00537">
              <w:fldChar w:fldCharType="end"/>
            </w:r>
          </w:hyperlink>
        </w:p>
        <w:p w14:paraId="7A0C3264" w14:textId="14D3C6C6" w:rsidR="00E00537" w:rsidRDefault="0027047C" w:rsidP="2CC03E7A">
          <w:pPr>
            <w:pStyle w:val="TOC2"/>
            <w:tabs>
              <w:tab w:val="left" w:pos="840"/>
              <w:tab w:val="right" w:leader="dot" w:pos="9345"/>
            </w:tabs>
            <w:rPr>
              <w:rStyle w:val="Hyperlink"/>
              <w:kern w:val="2"/>
              <w:lang w:eastAsia="ko-KR"/>
              <w14:ligatures w14:val="standardContextual"/>
            </w:rPr>
          </w:pPr>
          <w:hyperlink w:anchor="_Toc958700021">
            <w:r w:rsidR="2CC03E7A" w:rsidRPr="2CC03E7A">
              <w:rPr>
                <w:rStyle w:val="Hyperlink"/>
              </w:rPr>
              <w:t>1.2</w:t>
            </w:r>
            <w:r w:rsidR="00E00537">
              <w:tab/>
            </w:r>
            <w:r w:rsidR="2CC03E7A" w:rsidRPr="2CC03E7A">
              <w:rPr>
                <w:rStyle w:val="Hyperlink"/>
              </w:rPr>
              <w:t>Utilisation du service</w:t>
            </w:r>
            <w:r w:rsidR="00E00537">
              <w:tab/>
            </w:r>
            <w:r w:rsidR="00E00537">
              <w:fldChar w:fldCharType="begin"/>
            </w:r>
            <w:r w:rsidR="00E00537">
              <w:instrText>PAGEREF _Toc958700021 \h</w:instrText>
            </w:r>
            <w:r w:rsidR="00E00537">
              <w:fldChar w:fldCharType="separate"/>
            </w:r>
            <w:r w:rsidR="008E4C43">
              <w:t>4</w:t>
            </w:r>
            <w:r w:rsidR="00E00537">
              <w:fldChar w:fldCharType="end"/>
            </w:r>
          </w:hyperlink>
        </w:p>
        <w:p w14:paraId="40F62ACD" w14:textId="346AD9C9" w:rsidR="00E00537" w:rsidRDefault="0027047C" w:rsidP="2CC03E7A">
          <w:pPr>
            <w:pStyle w:val="TOC2"/>
            <w:tabs>
              <w:tab w:val="left" w:pos="840"/>
              <w:tab w:val="right" w:leader="dot" w:pos="9345"/>
            </w:tabs>
            <w:rPr>
              <w:rStyle w:val="Hyperlink"/>
              <w:kern w:val="2"/>
              <w:lang w:eastAsia="ko-KR"/>
              <w14:ligatures w14:val="standardContextual"/>
            </w:rPr>
          </w:pPr>
          <w:hyperlink w:anchor="_Toc1707463542">
            <w:r w:rsidR="2CC03E7A" w:rsidRPr="2CC03E7A">
              <w:rPr>
                <w:rStyle w:val="Hyperlink"/>
              </w:rPr>
              <w:t>1.3</w:t>
            </w:r>
            <w:r w:rsidR="00E00537">
              <w:tab/>
            </w:r>
            <w:r w:rsidR="2CC03E7A" w:rsidRPr="2CC03E7A">
              <w:rPr>
                <w:rStyle w:val="Hyperlink"/>
              </w:rPr>
              <w:t>Rôles et responsabilités</w:t>
            </w:r>
            <w:r w:rsidR="00E00537">
              <w:tab/>
            </w:r>
            <w:r w:rsidR="00E00537">
              <w:fldChar w:fldCharType="begin"/>
            </w:r>
            <w:r w:rsidR="00E00537">
              <w:instrText>PAGEREF _Toc1707463542 \h</w:instrText>
            </w:r>
            <w:r w:rsidR="00E00537">
              <w:fldChar w:fldCharType="separate"/>
            </w:r>
            <w:r w:rsidR="008E4C43">
              <w:t>5</w:t>
            </w:r>
            <w:r w:rsidR="00E00537">
              <w:fldChar w:fldCharType="end"/>
            </w:r>
          </w:hyperlink>
        </w:p>
        <w:p w14:paraId="3ED4D9B5" w14:textId="4AF2AB42" w:rsidR="00E00537" w:rsidRDefault="0027047C" w:rsidP="2CC03E7A">
          <w:pPr>
            <w:pStyle w:val="TOC2"/>
            <w:tabs>
              <w:tab w:val="left" w:pos="840"/>
              <w:tab w:val="right" w:leader="dot" w:pos="9345"/>
            </w:tabs>
            <w:rPr>
              <w:rStyle w:val="Hyperlink"/>
              <w:kern w:val="2"/>
              <w:lang w:eastAsia="ko-KR"/>
              <w14:ligatures w14:val="standardContextual"/>
            </w:rPr>
          </w:pPr>
          <w:hyperlink w:anchor="_Toc782009449">
            <w:r w:rsidR="2CC03E7A" w:rsidRPr="2CC03E7A">
              <w:rPr>
                <w:rStyle w:val="Hyperlink"/>
              </w:rPr>
              <w:t>1.4</w:t>
            </w:r>
            <w:r w:rsidR="00E00537">
              <w:tab/>
            </w:r>
            <w:r w:rsidR="2CC03E7A" w:rsidRPr="2CC03E7A">
              <w:rPr>
                <w:rStyle w:val="Hyperlink"/>
              </w:rPr>
              <w:t>Coûts liés à l’utilisation du service</w:t>
            </w:r>
            <w:r w:rsidR="00E00537">
              <w:tab/>
            </w:r>
            <w:r w:rsidR="00E00537">
              <w:fldChar w:fldCharType="begin"/>
            </w:r>
            <w:r w:rsidR="00E00537">
              <w:instrText>PAGEREF _Toc782009449 \h</w:instrText>
            </w:r>
            <w:r w:rsidR="00E00537">
              <w:fldChar w:fldCharType="separate"/>
            </w:r>
            <w:r w:rsidR="008E4C43">
              <w:t>7</w:t>
            </w:r>
            <w:r w:rsidR="00E00537">
              <w:fldChar w:fldCharType="end"/>
            </w:r>
          </w:hyperlink>
        </w:p>
        <w:p w14:paraId="06B0C96D" w14:textId="69553A50" w:rsidR="00E00537" w:rsidRDefault="0027047C" w:rsidP="2CC03E7A">
          <w:pPr>
            <w:pStyle w:val="TOC3"/>
            <w:tabs>
              <w:tab w:val="right" w:leader="dot" w:pos="9345"/>
            </w:tabs>
            <w:rPr>
              <w:rStyle w:val="Hyperlink"/>
              <w:kern w:val="2"/>
              <w:lang w:eastAsia="ko-KR"/>
              <w14:ligatures w14:val="standardContextual"/>
            </w:rPr>
          </w:pPr>
          <w:hyperlink w:anchor="_Toc903259375">
            <w:r w:rsidR="2CC03E7A" w:rsidRPr="2CC03E7A">
              <w:rPr>
                <w:rStyle w:val="Hyperlink"/>
              </w:rPr>
              <w:t>Sécurisation de la FSP de la DG SD du SPF BOSA</w:t>
            </w:r>
            <w:r w:rsidR="00E00537">
              <w:tab/>
            </w:r>
            <w:r w:rsidR="00E00537">
              <w:fldChar w:fldCharType="begin"/>
            </w:r>
            <w:r w:rsidR="00E00537">
              <w:instrText>PAGEREF _Toc903259375 \h</w:instrText>
            </w:r>
            <w:r w:rsidR="00E00537">
              <w:fldChar w:fldCharType="separate"/>
            </w:r>
            <w:r w:rsidR="008E4C43">
              <w:t>7</w:t>
            </w:r>
            <w:r w:rsidR="00E00537">
              <w:fldChar w:fldCharType="end"/>
            </w:r>
          </w:hyperlink>
        </w:p>
        <w:p w14:paraId="472C17D0" w14:textId="0BDA9362" w:rsidR="00E00537" w:rsidRDefault="0027047C" w:rsidP="2CC03E7A">
          <w:pPr>
            <w:pStyle w:val="TOC3"/>
            <w:tabs>
              <w:tab w:val="right" w:leader="dot" w:pos="9345"/>
            </w:tabs>
            <w:rPr>
              <w:rStyle w:val="Hyperlink"/>
              <w:kern w:val="2"/>
              <w:lang w:eastAsia="ko-KR"/>
              <w14:ligatures w14:val="standardContextual"/>
            </w:rPr>
          </w:pPr>
          <w:hyperlink w:anchor="_Toc556253779">
            <w:r w:rsidR="2CC03E7A" w:rsidRPr="2CC03E7A">
              <w:rPr>
                <w:rStyle w:val="Hyperlink"/>
              </w:rPr>
              <w:t>Sécurisation de l’utilisateur</w:t>
            </w:r>
            <w:r w:rsidR="00E00537">
              <w:tab/>
            </w:r>
            <w:r w:rsidR="00E00537">
              <w:fldChar w:fldCharType="begin"/>
            </w:r>
            <w:r w:rsidR="00E00537">
              <w:instrText>PAGEREF _Toc556253779 \h</w:instrText>
            </w:r>
            <w:r w:rsidR="00E00537">
              <w:fldChar w:fldCharType="separate"/>
            </w:r>
            <w:r w:rsidR="008E4C43">
              <w:t>7</w:t>
            </w:r>
            <w:r w:rsidR="00E00537">
              <w:fldChar w:fldCharType="end"/>
            </w:r>
          </w:hyperlink>
        </w:p>
        <w:p w14:paraId="019A6FC4" w14:textId="5E54F8E3" w:rsidR="00E00537" w:rsidRDefault="0027047C" w:rsidP="2CC03E7A">
          <w:pPr>
            <w:pStyle w:val="TOC3"/>
            <w:tabs>
              <w:tab w:val="right" w:leader="dot" w:pos="9345"/>
            </w:tabs>
            <w:rPr>
              <w:rStyle w:val="Hyperlink"/>
              <w:kern w:val="2"/>
              <w:lang w:eastAsia="ko-KR"/>
              <w14:ligatures w14:val="standardContextual"/>
            </w:rPr>
          </w:pPr>
          <w:hyperlink w:anchor="_Toc390375355">
            <w:r w:rsidR="2CC03E7A" w:rsidRPr="2CC03E7A">
              <w:rPr>
                <w:rStyle w:val="Hyperlink"/>
              </w:rPr>
              <w:t>Finalité</w:t>
            </w:r>
            <w:r w:rsidR="00E00537">
              <w:tab/>
            </w:r>
            <w:r w:rsidR="00E00537">
              <w:fldChar w:fldCharType="begin"/>
            </w:r>
            <w:r w:rsidR="00E00537">
              <w:instrText>PAGEREF _Toc390375355 \h</w:instrText>
            </w:r>
            <w:r w:rsidR="00E00537">
              <w:fldChar w:fldCharType="separate"/>
            </w:r>
            <w:r w:rsidR="008E4C43">
              <w:t>8</w:t>
            </w:r>
            <w:r w:rsidR="00E00537">
              <w:fldChar w:fldCharType="end"/>
            </w:r>
          </w:hyperlink>
        </w:p>
        <w:p w14:paraId="1CBE6695" w14:textId="437A64AA" w:rsidR="00E00537" w:rsidRDefault="0027047C" w:rsidP="2CC03E7A">
          <w:pPr>
            <w:pStyle w:val="TOC3"/>
            <w:tabs>
              <w:tab w:val="right" w:leader="dot" w:pos="9345"/>
            </w:tabs>
            <w:rPr>
              <w:rStyle w:val="Hyperlink"/>
              <w:kern w:val="2"/>
              <w:lang w:eastAsia="ko-KR"/>
              <w14:ligatures w14:val="standardContextual"/>
            </w:rPr>
          </w:pPr>
          <w:hyperlink w:anchor="_Toc431830314">
            <w:r w:rsidR="2CC03E7A" w:rsidRPr="2CC03E7A">
              <w:rPr>
                <w:rStyle w:val="Hyperlink"/>
              </w:rPr>
              <w:t>Audit trail</w:t>
            </w:r>
            <w:r w:rsidR="00E00537">
              <w:tab/>
            </w:r>
            <w:r w:rsidR="00E00537">
              <w:fldChar w:fldCharType="begin"/>
            </w:r>
            <w:r w:rsidR="00E00537">
              <w:instrText>PAGEREF _Toc431830314 \h</w:instrText>
            </w:r>
            <w:r w:rsidR="00E00537">
              <w:fldChar w:fldCharType="separate"/>
            </w:r>
            <w:r w:rsidR="008E4C43">
              <w:t>8</w:t>
            </w:r>
            <w:r w:rsidR="00E00537">
              <w:fldChar w:fldCharType="end"/>
            </w:r>
          </w:hyperlink>
        </w:p>
        <w:p w14:paraId="4F721455" w14:textId="1A7F7391" w:rsidR="00E00537" w:rsidRDefault="0027047C" w:rsidP="2CC03E7A">
          <w:pPr>
            <w:pStyle w:val="TOC1"/>
            <w:tabs>
              <w:tab w:val="left" w:pos="870"/>
              <w:tab w:val="right" w:leader="dot" w:pos="9345"/>
            </w:tabs>
            <w:rPr>
              <w:rStyle w:val="Hyperlink"/>
              <w:kern w:val="2"/>
              <w:lang w:eastAsia="ko-KR"/>
              <w14:ligatures w14:val="standardContextual"/>
            </w:rPr>
          </w:pPr>
          <w:hyperlink w:anchor="_Toc1990119616">
            <w:r w:rsidR="2CC03E7A" w:rsidRPr="2CC03E7A">
              <w:rPr>
                <w:rStyle w:val="Hyperlink"/>
              </w:rPr>
              <w:t>2.</w:t>
            </w:r>
            <w:r w:rsidR="00E00537">
              <w:tab/>
            </w:r>
            <w:r w:rsidR="2CC03E7A" w:rsidRPr="2CC03E7A">
              <w:rPr>
                <w:rStyle w:val="Hyperlink"/>
              </w:rPr>
              <w:t>Niveaux de service</w:t>
            </w:r>
            <w:r w:rsidR="00E00537">
              <w:tab/>
            </w:r>
            <w:r w:rsidR="00E00537">
              <w:fldChar w:fldCharType="begin"/>
            </w:r>
            <w:r w:rsidR="00E00537">
              <w:instrText>PAGEREF _Toc1990119616 \h</w:instrText>
            </w:r>
            <w:r w:rsidR="00E00537">
              <w:fldChar w:fldCharType="separate"/>
            </w:r>
            <w:r w:rsidR="008E4C43">
              <w:t>9</w:t>
            </w:r>
            <w:r w:rsidR="00E00537">
              <w:fldChar w:fldCharType="end"/>
            </w:r>
          </w:hyperlink>
        </w:p>
        <w:p w14:paraId="6682DAAE" w14:textId="4A087AFD" w:rsidR="00E00537" w:rsidRDefault="0027047C" w:rsidP="2CC03E7A">
          <w:pPr>
            <w:pStyle w:val="TOC2"/>
            <w:tabs>
              <w:tab w:val="right" w:leader="dot" w:pos="9345"/>
            </w:tabs>
            <w:rPr>
              <w:rStyle w:val="Hyperlink"/>
              <w:kern w:val="2"/>
              <w:lang w:eastAsia="ko-KR"/>
              <w14:ligatures w14:val="standardContextual"/>
            </w:rPr>
          </w:pPr>
          <w:hyperlink w:anchor="_Toc1812723604">
            <w:r w:rsidR="2CC03E7A" w:rsidRPr="2CC03E7A">
              <w:rPr>
                <w:rStyle w:val="Hyperlink"/>
              </w:rPr>
              <w:t>2.1 Disponibilité du service</w:t>
            </w:r>
            <w:r w:rsidR="00E00537">
              <w:tab/>
            </w:r>
            <w:r w:rsidR="00E00537">
              <w:fldChar w:fldCharType="begin"/>
            </w:r>
            <w:r w:rsidR="00E00537">
              <w:instrText>PAGEREF _Toc1812723604 \h</w:instrText>
            </w:r>
            <w:r w:rsidR="00E00537">
              <w:fldChar w:fldCharType="separate"/>
            </w:r>
            <w:r w:rsidR="008E4C43">
              <w:t>9</w:t>
            </w:r>
            <w:r w:rsidR="00E00537">
              <w:fldChar w:fldCharType="end"/>
            </w:r>
          </w:hyperlink>
        </w:p>
        <w:p w14:paraId="450C269E" w14:textId="6FAAA862" w:rsidR="00E00537" w:rsidRDefault="0027047C" w:rsidP="2CC03E7A">
          <w:pPr>
            <w:pStyle w:val="TOC2"/>
            <w:tabs>
              <w:tab w:val="right" w:leader="dot" w:pos="9345"/>
            </w:tabs>
            <w:rPr>
              <w:rStyle w:val="Hyperlink"/>
              <w:kern w:val="2"/>
              <w:lang w:eastAsia="ko-KR"/>
              <w14:ligatures w14:val="standardContextual"/>
            </w:rPr>
          </w:pPr>
          <w:hyperlink w:anchor="_Toc1665035060">
            <w:r w:rsidR="2CC03E7A" w:rsidRPr="2CC03E7A">
              <w:rPr>
                <w:rStyle w:val="Hyperlink"/>
              </w:rPr>
              <w:t>2.2 Capacité et performance</w:t>
            </w:r>
            <w:r w:rsidR="00E00537">
              <w:tab/>
            </w:r>
            <w:r w:rsidR="00E00537">
              <w:fldChar w:fldCharType="begin"/>
            </w:r>
            <w:r w:rsidR="00E00537">
              <w:instrText>PAGEREF _Toc1665035060 \h</w:instrText>
            </w:r>
            <w:r w:rsidR="00E00537">
              <w:fldChar w:fldCharType="separate"/>
            </w:r>
            <w:r w:rsidR="008E4C43">
              <w:t>11</w:t>
            </w:r>
            <w:r w:rsidR="00E00537">
              <w:fldChar w:fldCharType="end"/>
            </w:r>
          </w:hyperlink>
        </w:p>
        <w:p w14:paraId="7E325A54" w14:textId="11518192" w:rsidR="00E00537" w:rsidRDefault="0027047C" w:rsidP="2CC03E7A">
          <w:pPr>
            <w:pStyle w:val="TOC2"/>
            <w:tabs>
              <w:tab w:val="right" w:leader="dot" w:pos="9345"/>
            </w:tabs>
            <w:rPr>
              <w:rStyle w:val="Hyperlink"/>
              <w:kern w:val="2"/>
              <w:lang w:eastAsia="ko-KR"/>
              <w14:ligatures w14:val="standardContextual"/>
            </w:rPr>
          </w:pPr>
          <w:hyperlink w:anchor="_Toc678496737">
            <w:r w:rsidR="2CC03E7A" w:rsidRPr="2CC03E7A">
              <w:rPr>
                <w:rStyle w:val="Hyperlink"/>
              </w:rPr>
              <w:t>2.3 Niveaux de service</w:t>
            </w:r>
            <w:r w:rsidR="00E00537">
              <w:tab/>
            </w:r>
            <w:r w:rsidR="00E00537">
              <w:fldChar w:fldCharType="begin"/>
            </w:r>
            <w:r w:rsidR="00E00537">
              <w:instrText>PAGEREF _Toc678496737 \h</w:instrText>
            </w:r>
            <w:r w:rsidR="00E00537">
              <w:fldChar w:fldCharType="separate"/>
            </w:r>
            <w:r w:rsidR="008E4C43">
              <w:t>11</w:t>
            </w:r>
            <w:r w:rsidR="00E00537">
              <w:fldChar w:fldCharType="end"/>
            </w:r>
          </w:hyperlink>
        </w:p>
        <w:p w14:paraId="6CC04E09" w14:textId="1F5EF58C" w:rsidR="00E00537" w:rsidRDefault="0027047C" w:rsidP="2CC03E7A">
          <w:pPr>
            <w:pStyle w:val="TOC2"/>
            <w:tabs>
              <w:tab w:val="right" w:leader="dot" w:pos="9345"/>
            </w:tabs>
            <w:rPr>
              <w:rStyle w:val="Hyperlink"/>
              <w:kern w:val="2"/>
              <w:lang w:eastAsia="ko-KR"/>
              <w14:ligatures w14:val="standardContextual"/>
            </w:rPr>
          </w:pPr>
          <w:hyperlink w:anchor="_Toc811439367">
            <w:r w:rsidR="2CC03E7A" w:rsidRPr="2CC03E7A">
              <w:rPr>
                <w:rStyle w:val="Hyperlink"/>
              </w:rPr>
              <w:t>2.4 Support</w:t>
            </w:r>
            <w:r w:rsidR="00E00537">
              <w:tab/>
            </w:r>
            <w:r w:rsidR="00E00537">
              <w:fldChar w:fldCharType="begin"/>
            </w:r>
            <w:r w:rsidR="00E00537">
              <w:instrText>PAGEREF _Toc811439367 \h</w:instrText>
            </w:r>
            <w:r w:rsidR="00E00537">
              <w:fldChar w:fldCharType="separate"/>
            </w:r>
            <w:r w:rsidR="008E4C43">
              <w:t>11</w:t>
            </w:r>
            <w:r w:rsidR="00E00537">
              <w:fldChar w:fldCharType="end"/>
            </w:r>
          </w:hyperlink>
        </w:p>
        <w:p w14:paraId="287EA37C" w14:textId="013C9E04" w:rsidR="00E00537" w:rsidRDefault="0027047C" w:rsidP="2CC03E7A">
          <w:pPr>
            <w:pStyle w:val="TOC2"/>
            <w:tabs>
              <w:tab w:val="right" w:leader="dot" w:pos="9345"/>
            </w:tabs>
            <w:rPr>
              <w:rStyle w:val="Hyperlink"/>
              <w:kern w:val="2"/>
              <w:lang w:eastAsia="ko-KR"/>
              <w14:ligatures w14:val="standardContextual"/>
            </w:rPr>
          </w:pPr>
          <w:hyperlink w:anchor="_Toc1289477529">
            <w:r w:rsidR="2CC03E7A" w:rsidRPr="2CC03E7A">
              <w:rPr>
                <w:rStyle w:val="Hyperlink"/>
              </w:rPr>
              <w:t>2.5 Rapports et réunions de service</w:t>
            </w:r>
            <w:r w:rsidR="00E00537">
              <w:tab/>
            </w:r>
            <w:r w:rsidR="00E00537">
              <w:fldChar w:fldCharType="begin"/>
            </w:r>
            <w:r w:rsidR="00E00537">
              <w:instrText>PAGEREF _Toc1289477529 \h</w:instrText>
            </w:r>
            <w:r w:rsidR="00E00537">
              <w:fldChar w:fldCharType="separate"/>
            </w:r>
            <w:r w:rsidR="008E4C43">
              <w:t>17</w:t>
            </w:r>
            <w:r w:rsidR="00E00537">
              <w:fldChar w:fldCharType="end"/>
            </w:r>
          </w:hyperlink>
        </w:p>
        <w:p w14:paraId="1D529B66" w14:textId="049959FB" w:rsidR="00E00537" w:rsidRDefault="0027047C" w:rsidP="2CC03E7A">
          <w:pPr>
            <w:pStyle w:val="TOC1"/>
            <w:tabs>
              <w:tab w:val="left" w:pos="870"/>
              <w:tab w:val="right" w:leader="dot" w:pos="9345"/>
            </w:tabs>
            <w:rPr>
              <w:rStyle w:val="Hyperlink"/>
              <w:kern w:val="2"/>
              <w:lang w:eastAsia="ko-KR"/>
              <w14:ligatures w14:val="standardContextual"/>
            </w:rPr>
          </w:pPr>
          <w:hyperlink w:anchor="_Toc1821018529">
            <w:r w:rsidR="2CC03E7A" w:rsidRPr="2CC03E7A">
              <w:rPr>
                <w:rStyle w:val="Hyperlink"/>
              </w:rPr>
              <w:t>3.</w:t>
            </w:r>
            <w:r w:rsidR="00E00537">
              <w:tab/>
            </w:r>
            <w:r w:rsidR="2CC03E7A" w:rsidRPr="2CC03E7A">
              <w:rPr>
                <w:rStyle w:val="Hyperlink"/>
              </w:rPr>
              <w:t>Parties et signature</w:t>
            </w:r>
            <w:r w:rsidR="00E00537">
              <w:tab/>
            </w:r>
            <w:r w:rsidR="00E00537">
              <w:fldChar w:fldCharType="begin"/>
            </w:r>
            <w:r w:rsidR="00E00537">
              <w:instrText>PAGEREF _Toc1821018529 \h</w:instrText>
            </w:r>
            <w:r w:rsidR="00E00537">
              <w:fldChar w:fldCharType="separate"/>
            </w:r>
            <w:r w:rsidR="008E4C43">
              <w:t>18</w:t>
            </w:r>
            <w:r w:rsidR="00E00537">
              <w:fldChar w:fldCharType="end"/>
            </w:r>
          </w:hyperlink>
          <w:r w:rsidR="00E00537">
            <w:fldChar w:fldCharType="end"/>
          </w:r>
        </w:p>
      </w:sdtContent>
    </w:sdt>
    <w:p w14:paraId="39EAB67B" w14:textId="0520593F" w:rsidR="00CF3F93" w:rsidRPr="00E00537" w:rsidRDefault="00CF3F93" w:rsidP="00CF3F93">
      <w:pPr>
        <w:rPr>
          <w:rFonts w:ascii="Open Sans" w:hAnsi="Open Sans" w:cs="Open Sans"/>
        </w:rPr>
      </w:pPr>
    </w:p>
    <w:p w14:paraId="70B96CA3" w14:textId="3CA5B802" w:rsidR="00D4078A" w:rsidRPr="00E00537" w:rsidRDefault="00F32C9D" w:rsidP="00D4078A">
      <w:pPr>
        <w:pStyle w:val="Heading1"/>
        <w:keepNext/>
        <w:pageBreakBefore/>
        <w:numPr>
          <w:ilvl w:val="0"/>
          <w:numId w:val="22"/>
        </w:numPr>
        <w:tabs>
          <w:tab w:val="clear" w:pos="9072"/>
        </w:tabs>
        <w:spacing w:after="280" w:line="480" w:lineRule="atLeast"/>
        <w:rPr>
          <w:rFonts w:ascii="Open Sans" w:hAnsi="Open Sans" w:cs="Open Sans"/>
        </w:rPr>
      </w:pPr>
      <w:bookmarkStart w:id="2" w:name="_Toc1195710715"/>
      <w:bookmarkEnd w:id="1"/>
      <w:r w:rsidRPr="2CC03E7A">
        <w:rPr>
          <w:rFonts w:ascii="Open Sans" w:hAnsi="Open Sans" w:cs="Open Sans"/>
        </w:rPr>
        <w:lastRenderedPageBreak/>
        <w:t>Conditions spécifiques</w:t>
      </w:r>
      <w:bookmarkEnd w:id="2"/>
      <w:r w:rsidRPr="2CC03E7A">
        <w:rPr>
          <w:rFonts w:ascii="Open Sans" w:hAnsi="Open Sans" w:cs="Open Sans"/>
        </w:rPr>
        <w:t xml:space="preserve"> </w:t>
      </w:r>
    </w:p>
    <w:p w14:paraId="3C061E2D" w14:textId="55F5421F" w:rsidR="00C84D3C" w:rsidRPr="00E00537" w:rsidRDefault="0078758C" w:rsidP="008B64A7">
      <w:pPr>
        <w:pStyle w:val="Heading2"/>
        <w:rPr>
          <w:rFonts w:ascii="Open Sans" w:hAnsi="Open Sans" w:cs="Open Sans"/>
        </w:rPr>
      </w:pPr>
      <w:bookmarkStart w:id="3" w:name="_Toc1690968434"/>
      <w:r w:rsidRPr="2CC03E7A">
        <w:rPr>
          <w:rFonts w:ascii="Open Sans" w:hAnsi="Open Sans" w:cs="Open Sans"/>
        </w:rPr>
        <w:t>Description du service</w:t>
      </w:r>
      <w:bookmarkEnd w:id="3"/>
    </w:p>
    <w:p w14:paraId="005155D9" w14:textId="4D4DA358" w:rsidR="00266768" w:rsidRPr="00E00537" w:rsidRDefault="004E5C7F" w:rsidP="00266768">
      <w:pPr>
        <w:autoSpaceDE w:val="0"/>
        <w:autoSpaceDN w:val="0"/>
        <w:adjustRightInd w:val="0"/>
        <w:jc w:val="both"/>
        <w:rPr>
          <w:rFonts w:ascii="Open Sans" w:hAnsi="Open Sans" w:cs="Open Sans"/>
        </w:rPr>
      </w:pPr>
      <w:r w:rsidRPr="00E00537">
        <w:rPr>
          <w:rFonts w:ascii="Open Sans" w:hAnsi="Open Sans" w:cs="Open Sans"/>
        </w:rPr>
        <w:t>Par le biais de la DG SD du SPF BOSA, les utilisateurs</w:t>
      </w:r>
      <w:r w:rsidR="00CA0267">
        <w:rPr>
          <w:rFonts w:ascii="Open Sans" w:hAnsi="Open Sans" w:cs="Open Sans"/>
        </w:rPr>
        <w:t xml:space="preserve"> (administrations ou entités qui consomment les services offerts par le SPF BOSA)</w:t>
      </w:r>
      <w:r w:rsidRPr="00E00537">
        <w:rPr>
          <w:rFonts w:ascii="Open Sans" w:hAnsi="Open Sans" w:cs="Open Sans"/>
        </w:rPr>
        <w:t xml:space="preserve"> peuvent recevoir des données provenant de banques de données qui sont </w:t>
      </w:r>
      <w:r w:rsidR="00376CB4" w:rsidRPr="00E00537">
        <w:rPr>
          <w:rFonts w:ascii="Open Sans" w:hAnsi="Open Sans" w:cs="Open Sans"/>
        </w:rPr>
        <w:t>rendues accessibles</w:t>
      </w:r>
      <w:r w:rsidRPr="00E00537">
        <w:rPr>
          <w:rFonts w:ascii="Open Sans" w:hAnsi="Open Sans" w:cs="Open Sans"/>
        </w:rPr>
        <w:t xml:space="preserve"> par la DG SD du SPF BOSA en tant qu’intégrateur de services fédéral. La DG SD du SPF BOSA </w:t>
      </w:r>
      <w:r w:rsidR="007B2B59" w:rsidRPr="00E00537">
        <w:rPr>
          <w:rFonts w:ascii="Open Sans" w:hAnsi="Open Sans" w:cs="Open Sans"/>
        </w:rPr>
        <w:t xml:space="preserve">a pour but de </w:t>
      </w:r>
      <w:r w:rsidR="000B3138" w:rsidRPr="00E00537">
        <w:rPr>
          <w:rFonts w:ascii="Open Sans" w:hAnsi="Open Sans" w:cs="Open Sans"/>
        </w:rPr>
        <w:t>mettre</w:t>
      </w:r>
      <w:r w:rsidR="00376CB4" w:rsidRPr="00E00537">
        <w:rPr>
          <w:rFonts w:ascii="Open Sans" w:hAnsi="Open Sans" w:cs="Open Sans"/>
        </w:rPr>
        <w:t xml:space="preserve"> des</w:t>
      </w:r>
      <w:r w:rsidRPr="00E00537">
        <w:rPr>
          <w:rFonts w:ascii="Open Sans" w:hAnsi="Open Sans" w:cs="Open Sans"/>
        </w:rPr>
        <w:t xml:space="preserve"> données provenant de banques de données </w:t>
      </w:r>
      <w:r w:rsidRPr="00E00537">
        <w:rPr>
          <w:rFonts w:ascii="Open Sans" w:hAnsi="Open Sans" w:cs="Open Sans"/>
          <w:color w:val="auto"/>
        </w:rPr>
        <w:t>(qu’il s’agisse ou non de sources authentiques)</w:t>
      </w:r>
      <w:r w:rsidRPr="00E00537">
        <w:rPr>
          <w:rFonts w:ascii="Open Sans" w:hAnsi="Open Sans" w:cs="Open Sans"/>
        </w:rPr>
        <w:t xml:space="preserve"> </w:t>
      </w:r>
      <w:r w:rsidR="000B3138" w:rsidRPr="00E00537">
        <w:rPr>
          <w:rFonts w:ascii="Open Sans" w:hAnsi="Open Sans" w:cs="Open Sans"/>
        </w:rPr>
        <w:t>à la disposition d’</w:t>
      </w:r>
      <w:r w:rsidRPr="00E00537">
        <w:rPr>
          <w:rFonts w:ascii="Open Sans" w:hAnsi="Open Sans" w:cs="Open Sans"/>
        </w:rPr>
        <w:t xml:space="preserve">utilisateurs de manière intégrée. Cela s’inscrit dans la mission de la DG SD du SPF BOSA en tant qu’intégrateur de services fédéral conformément à la loi du 15 août 2012 </w:t>
      </w:r>
      <w:bookmarkStart w:id="4" w:name="OLE_LINK3"/>
      <w:bookmarkStart w:id="5" w:name="OLE_LINK4"/>
      <w:r w:rsidRPr="00E00537">
        <w:rPr>
          <w:rFonts w:ascii="Open Sans" w:hAnsi="Open Sans" w:cs="Open Sans"/>
        </w:rPr>
        <w:t>relative à la création et à l’organisation d’un intégrateur de services fédéral</w:t>
      </w:r>
      <w:bookmarkEnd w:id="4"/>
      <w:bookmarkEnd w:id="5"/>
      <w:r w:rsidRPr="00E00537">
        <w:rPr>
          <w:rFonts w:ascii="Open Sans" w:hAnsi="Open Sans" w:cs="Open Sans"/>
        </w:rPr>
        <w:t>.</w:t>
      </w:r>
    </w:p>
    <w:p w14:paraId="0A195AFC" w14:textId="526EC55F" w:rsidR="0067518A" w:rsidRPr="00E00537" w:rsidRDefault="00266768" w:rsidP="008B7693">
      <w:pPr>
        <w:rPr>
          <w:rFonts w:ascii="Open Sans" w:hAnsi="Open Sans" w:cs="Open Sans"/>
          <w:color w:val="auto"/>
        </w:rPr>
      </w:pPr>
      <w:r w:rsidRPr="00E00537">
        <w:rPr>
          <w:rFonts w:ascii="Open Sans" w:hAnsi="Open Sans" w:cs="Open Sans"/>
          <w:color w:val="auto"/>
        </w:rPr>
        <w:t>Concrètement, la DG SD du SPF BOSA met à la disposition des utilisateurs une plateforme (</w:t>
      </w:r>
      <w:proofErr w:type="spellStart"/>
      <w:r w:rsidRPr="00E00537">
        <w:rPr>
          <w:rFonts w:ascii="Open Sans" w:hAnsi="Open Sans" w:cs="Open Sans"/>
          <w:color w:val="auto"/>
        </w:rPr>
        <w:t>Federal</w:t>
      </w:r>
      <w:proofErr w:type="spellEnd"/>
      <w:r w:rsidRPr="00E00537">
        <w:rPr>
          <w:rFonts w:ascii="Open Sans" w:hAnsi="Open Sans" w:cs="Open Sans"/>
          <w:color w:val="auto"/>
        </w:rPr>
        <w:t xml:space="preserve"> Service Platform, ci-après « FSP ») permettant la consultation ou la communication électronique standardisée de données, d’une application à l’autre. </w:t>
      </w:r>
    </w:p>
    <w:p w14:paraId="623AF822" w14:textId="0BFC3685" w:rsidR="00266768" w:rsidRPr="00E00537" w:rsidRDefault="00160FA1" w:rsidP="008B7693">
      <w:pPr>
        <w:rPr>
          <w:rFonts w:ascii="Open Sans" w:hAnsi="Open Sans" w:cs="Open Sans"/>
          <w:color w:val="auto"/>
        </w:rPr>
      </w:pPr>
      <w:r w:rsidRPr="00E00537">
        <w:rPr>
          <w:rFonts w:ascii="Open Sans" w:hAnsi="Open Sans" w:cs="Open Sans"/>
          <w:color w:val="auto"/>
        </w:rPr>
        <w:t>La FSP comprend différents services web qui permettent aux utilisateurs d’accéder à des données intégrées ou non provenant d’une ou de plusieurs banques de données qui appartiennent à des services publics ou des instances chargées d’une mission d’intérêt public.</w:t>
      </w:r>
    </w:p>
    <w:p w14:paraId="0B4E0C4B" w14:textId="250DF718" w:rsidR="00266768" w:rsidRPr="00E00537" w:rsidRDefault="00266768" w:rsidP="00266768">
      <w:pPr>
        <w:autoSpaceDE w:val="0"/>
        <w:autoSpaceDN w:val="0"/>
        <w:adjustRightInd w:val="0"/>
        <w:rPr>
          <w:rFonts w:ascii="Open Sans" w:hAnsi="Open Sans" w:cs="Open Sans"/>
        </w:rPr>
      </w:pPr>
      <w:r w:rsidRPr="00E00537">
        <w:rPr>
          <w:rFonts w:ascii="Open Sans" w:hAnsi="Open Sans" w:cs="Open Sans"/>
        </w:rPr>
        <w:t xml:space="preserve">Les instances auxquelles les banques de données appartiennent sont également appelées </w:t>
      </w:r>
      <w:r w:rsidRPr="00E00537">
        <w:rPr>
          <w:rFonts w:ascii="Open Sans" w:hAnsi="Open Sans" w:cs="Open Sans"/>
          <w:i/>
        </w:rPr>
        <w:t>service providers</w:t>
      </w:r>
      <w:r w:rsidRPr="00E00537">
        <w:rPr>
          <w:rFonts w:ascii="Open Sans" w:hAnsi="Open Sans" w:cs="Open Sans"/>
        </w:rPr>
        <w:t>.</w:t>
      </w:r>
    </w:p>
    <w:p w14:paraId="15657C3D" w14:textId="08625B0E" w:rsidR="00266768" w:rsidRPr="00E00537" w:rsidRDefault="00266768" w:rsidP="00266768">
      <w:pPr>
        <w:autoSpaceDE w:val="0"/>
        <w:autoSpaceDN w:val="0"/>
        <w:adjustRightInd w:val="0"/>
        <w:rPr>
          <w:rFonts w:ascii="Open Sans" w:hAnsi="Open Sans" w:cs="Open Sans"/>
        </w:rPr>
      </w:pPr>
      <w:r w:rsidRPr="00E00537">
        <w:rPr>
          <w:rFonts w:ascii="Open Sans" w:hAnsi="Open Sans" w:cs="Open Sans"/>
        </w:rPr>
        <w:t xml:space="preserve">Les utilisateurs qui ont accès aux données sont également appelés </w:t>
      </w:r>
      <w:r w:rsidRPr="00E00537">
        <w:rPr>
          <w:rFonts w:ascii="Open Sans" w:hAnsi="Open Sans" w:cs="Open Sans"/>
          <w:i/>
        </w:rPr>
        <w:t xml:space="preserve">service </w:t>
      </w:r>
      <w:proofErr w:type="spellStart"/>
      <w:r w:rsidRPr="00E00537">
        <w:rPr>
          <w:rFonts w:ascii="Open Sans" w:hAnsi="Open Sans" w:cs="Open Sans"/>
          <w:i/>
        </w:rPr>
        <w:t>consumers</w:t>
      </w:r>
      <w:proofErr w:type="spellEnd"/>
      <w:r w:rsidRPr="00E00537">
        <w:rPr>
          <w:rFonts w:ascii="Open Sans" w:hAnsi="Open Sans" w:cs="Open Sans"/>
        </w:rPr>
        <w:t xml:space="preserve">. </w:t>
      </w:r>
    </w:p>
    <w:p w14:paraId="715BE608" w14:textId="0BC21907" w:rsidR="00266768" w:rsidRPr="00E00537" w:rsidRDefault="00266768" w:rsidP="00266768">
      <w:pPr>
        <w:autoSpaceDE w:val="0"/>
        <w:autoSpaceDN w:val="0"/>
        <w:adjustRightInd w:val="0"/>
        <w:jc w:val="both"/>
        <w:rPr>
          <w:rFonts w:ascii="Open Sans" w:hAnsi="Open Sans" w:cs="Open Sans"/>
        </w:rPr>
      </w:pPr>
      <w:r w:rsidRPr="00E00537">
        <w:rPr>
          <w:rFonts w:ascii="Open Sans" w:hAnsi="Open Sans" w:cs="Open Sans"/>
        </w:rPr>
        <w:t xml:space="preserve">Les services web sont regroupés en </w:t>
      </w:r>
      <w:r w:rsidRPr="00E00537">
        <w:rPr>
          <w:rFonts w:ascii="Open Sans" w:hAnsi="Open Sans" w:cs="Open Sans"/>
          <w:i/>
        </w:rPr>
        <w:t xml:space="preserve">webservice </w:t>
      </w:r>
      <w:proofErr w:type="spellStart"/>
      <w:r w:rsidRPr="00E00537">
        <w:rPr>
          <w:rFonts w:ascii="Open Sans" w:hAnsi="Open Sans" w:cs="Open Sans"/>
          <w:i/>
        </w:rPr>
        <w:t>families</w:t>
      </w:r>
      <w:proofErr w:type="spellEnd"/>
      <w:r w:rsidRPr="00E00537">
        <w:rPr>
          <w:rFonts w:ascii="Open Sans" w:hAnsi="Open Sans" w:cs="Open Sans"/>
        </w:rPr>
        <w:t xml:space="preserve">. Une </w:t>
      </w:r>
      <w:r w:rsidRPr="00E00537">
        <w:rPr>
          <w:rFonts w:ascii="Open Sans" w:hAnsi="Open Sans" w:cs="Open Sans"/>
          <w:i/>
        </w:rPr>
        <w:t xml:space="preserve">webservice </w:t>
      </w:r>
      <w:proofErr w:type="spellStart"/>
      <w:r w:rsidRPr="00E00537">
        <w:rPr>
          <w:rFonts w:ascii="Open Sans" w:hAnsi="Open Sans" w:cs="Open Sans"/>
          <w:i/>
        </w:rPr>
        <w:t>family</w:t>
      </w:r>
      <w:proofErr w:type="spellEnd"/>
      <w:r w:rsidRPr="00E00537">
        <w:rPr>
          <w:rFonts w:ascii="Open Sans" w:hAnsi="Open Sans" w:cs="Open Sans"/>
        </w:rPr>
        <w:t xml:space="preserve"> est un ensemble logique de services web. Une </w:t>
      </w:r>
      <w:r w:rsidRPr="00E00537">
        <w:rPr>
          <w:rFonts w:ascii="Open Sans" w:hAnsi="Open Sans" w:cs="Open Sans"/>
          <w:i/>
        </w:rPr>
        <w:t xml:space="preserve">webservice </w:t>
      </w:r>
      <w:proofErr w:type="spellStart"/>
      <w:r w:rsidRPr="00E00537">
        <w:rPr>
          <w:rFonts w:ascii="Open Sans" w:hAnsi="Open Sans" w:cs="Open Sans"/>
          <w:i/>
        </w:rPr>
        <w:t>family</w:t>
      </w:r>
      <w:proofErr w:type="spellEnd"/>
      <w:r w:rsidRPr="00E00537">
        <w:rPr>
          <w:rFonts w:ascii="Open Sans" w:hAnsi="Open Sans" w:cs="Open Sans"/>
        </w:rPr>
        <w:t xml:space="preserve"> est constituée de services web liés entre eux par leur contenu fonctionnel et/ou par la banque de données.</w:t>
      </w:r>
    </w:p>
    <w:p w14:paraId="1D808AA7" w14:textId="65C44230" w:rsidR="0078758C" w:rsidRPr="00E00537" w:rsidRDefault="0078758C" w:rsidP="0078758C">
      <w:pPr>
        <w:autoSpaceDE w:val="0"/>
        <w:autoSpaceDN w:val="0"/>
        <w:adjustRightInd w:val="0"/>
        <w:jc w:val="both"/>
        <w:rPr>
          <w:rFonts w:ascii="Open Sans" w:hAnsi="Open Sans" w:cs="Open Sans"/>
        </w:rPr>
      </w:pPr>
      <w:r w:rsidRPr="00E00537">
        <w:rPr>
          <w:rFonts w:ascii="Open Sans" w:hAnsi="Open Sans" w:cs="Open Sans"/>
        </w:rPr>
        <w:t xml:space="preserve">Dans le cadre de ces services, la DG SD du SPF BOSA se charge des aspects suivants : </w:t>
      </w:r>
    </w:p>
    <w:p w14:paraId="6753E1D6" w14:textId="3046E79A" w:rsidR="0078758C" w:rsidRPr="00E00537" w:rsidRDefault="0078758C" w:rsidP="0078758C">
      <w:pPr>
        <w:pStyle w:val="ListParagraph"/>
        <w:numPr>
          <w:ilvl w:val="0"/>
          <w:numId w:val="23"/>
        </w:numPr>
        <w:autoSpaceDE w:val="0"/>
        <w:autoSpaceDN w:val="0"/>
        <w:adjustRightInd w:val="0"/>
        <w:spacing w:after="149" w:line="240" w:lineRule="auto"/>
        <w:jc w:val="both"/>
        <w:rPr>
          <w:rFonts w:ascii="Open Sans" w:hAnsi="Open Sans" w:cs="Open Sans"/>
          <w:i/>
          <w:iCs/>
        </w:rPr>
      </w:pPr>
      <w:r w:rsidRPr="00E00537">
        <w:rPr>
          <w:rFonts w:ascii="Open Sans" w:hAnsi="Open Sans" w:cs="Open Sans"/>
          <w:i/>
        </w:rPr>
        <w:t>la mise à disposition de la FSP de manière standardisée, y compris les mises à jour</w:t>
      </w:r>
    </w:p>
    <w:p w14:paraId="180BBF4A" w14:textId="2B2FD26B" w:rsidR="0078758C" w:rsidRPr="00E00537" w:rsidRDefault="0078758C" w:rsidP="0078758C">
      <w:pPr>
        <w:pStyle w:val="ListParagraph"/>
        <w:numPr>
          <w:ilvl w:val="0"/>
          <w:numId w:val="23"/>
        </w:numPr>
        <w:autoSpaceDE w:val="0"/>
        <w:autoSpaceDN w:val="0"/>
        <w:adjustRightInd w:val="0"/>
        <w:spacing w:after="149" w:line="240" w:lineRule="auto"/>
        <w:jc w:val="both"/>
        <w:rPr>
          <w:rFonts w:ascii="Open Sans" w:hAnsi="Open Sans" w:cs="Open Sans"/>
          <w:i/>
          <w:iCs/>
        </w:rPr>
      </w:pPr>
      <w:r w:rsidRPr="00E00537">
        <w:rPr>
          <w:rFonts w:ascii="Open Sans" w:hAnsi="Open Sans" w:cs="Open Sans"/>
          <w:i/>
        </w:rPr>
        <w:t xml:space="preserve">la gestion opérationnelle, la sécurisation et la gouvernance de la FSP </w:t>
      </w:r>
    </w:p>
    <w:p w14:paraId="15B6269E" w14:textId="7DA8D098" w:rsidR="0078758C" w:rsidRPr="00E00537" w:rsidRDefault="0078758C" w:rsidP="0078758C">
      <w:pPr>
        <w:pStyle w:val="ListParagraph"/>
        <w:numPr>
          <w:ilvl w:val="0"/>
          <w:numId w:val="23"/>
        </w:numPr>
        <w:autoSpaceDE w:val="0"/>
        <w:autoSpaceDN w:val="0"/>
        <w:adjustRightInd w:val="0"/>
        <w:spacing w:after="149" w:line="240" w:lineRule="auto"/>
        <w:jc w:val="both"/>
        <w:rPr>
          <w:rFonts w:ascii="Open Sans" w:hAnsi="Open Sans" w:cs="Open Sans"/>
          <w:i/>
          <w:iCs/>
        </w:rPr>
      </w:pPr>
      <w:r w:rsidRPr="00E00537">
        <w:rPr>
          <w:rFonts w:ascii="Open Sans" w:hAnsi="Open Sans" w:cs="Open Sans"/>
          <w:i/>
        </w:rPr>
        <w:t xml:space="preserve">la publication d’un catalogue de services web et des informations techniques afin d’accéder à ces services </w:t>
      </w:r>
    </w:p>
    <w:p w14:paraId="3CF0FA66" w14:textId="7CBE4CC5" w:rsidR="00D4078A" w:rsidRPr="00E00537" w:rsidRDefault="0078758C" w:rsidP="00873D0B">
      <w:pPr>
        <w:pStyle w:val="ListParagraph"/>
        <w:numPr>
          <w:ilvl w:val="0"/>
          <w:numId w:val="23"/>
        </w:numPr>
        <w:autoSpaceDE w:val="0"/>
        <w:autoSpaceDN w:val="0"/>
        <w:adjustRightInd w:val="0"/>
        <w:spacing w:after="0" w:line="240" w:lineRule="auto"/>
        <w:jc w:val="both"/>
        <w:rPr>
          <w:rFonts w:ascii="Open Sans" w:hAnsi="Open Sans" w:cs="Open Sans"/>
          <w:i/>
          <w:iCs/>
        </w:rPr>
      </w:pPr>
      <w:r w:rsidRPr="00E00537">
        <w:rPr>
          <w:rFonts w:ascii="Open Sans" w:hAnsi="Open Sans" w:cs="Open Sans"/>
          <w:i/>
        </w:rPr>
        <w:t xml:space="preserve">le support dans le cadre du calibrage et de l’utilisation des services web </w:t>
      </w:r>
    </w:p>
    <w:p w14:paraId="2B942EE2" w14:textId="754929DB" w:rsidR="00E00537" w:rsidRDefault="00E00537">
      <w:pPr>
        <w:spacing w:after="0" w:line="240" w:lineRule="auto"/>
        <w:rPr>
          <w:rFonts w:ascii="Open Sans" w:hAnsi="Open Sans" w:cs="Open Sans"/>
          <w:i/>
          <w:iCs/>
        </w:rPr>
      </w:pPr>
      <w:r>
        <w:rPr>
          <w:rFonts w:ascii="Open Sans" w:hAnsi="Open Sans" w:cs="Open Sans"/>
          <w:i/>
          <w:iCs/>
        </w:rPr>
        <w:br w:type="page"/>
      </w:r>
    </w:p>
    <w:p w14:paraId="12D7B497" w14:textId="77777777" w:rsidR="00873D0B" w:rsidRPr="00E00537" w:rsidRDefault="00873D0B" w:rsidP="00873D0B">
      <w:pPr>
        <w:pStyle w:val="ListParagraph"/>
        <w:autoSpaceDE w:val="0"/>
        <w:autoSpaceDN w:val="0"/>
        <w:adjustRightInd w:val="0"/>
        <w:spacing w:after="0" w:line="240" w:lineRule="auto"/>
        <w:jc w:val="both"/>
        <w:rPr>
          <w:rFonts w:ascii="Open Sans" w:hAnsi="Open Sans" w:cs="Open Sans"/>
          <w:i/>
          <w:iCs/>
        </w:rPr>
      </w:pPr>
    </w:p>
    <w:p w14:paraId="22ABEFCF" w14:textId="050AA7E7" w:rsidR="00646CA9" w:rsidRPr="00E00537" w:rsidRDefault="00C47DA6" w:rsidP="00646CA9">
      <w:pPr>
        <w:pStyle w:val="Heading2"/>
        <w:rPr>
          <w:rFonts w:ascii="Open Sans" w:hAnsi="Open Sans" w:cs="Open Sans"/>
        </w:rPr>
      </w:pPr>
      <w:bookmarkStart w:id="6" w:name="_Ref152068964"/>
      <w:bookmarkStart w:id="7" w:name="_Ref152068970"/>
      <w:bookmarkStart w:id="8" w:name="_Ref152069026"/>
      <w:bookmarkStart w:id="9" w:name="_Ref152069052"/>
      <w:bookmarkStart w:id="10" w:name="_Toc958700021"/>
      <w:r w:rsidRPr="2CC03E7A">
        <w:rPr>
          <w:rFonts w:ascii="Open Sans" w:hAnsi="Open Sans" w:cs="Open Sans"/>
        </w:rPr>
        <w:t>Utilisation du service</w:t>
      </w:r>
      <w:bookmarkEnd w:id="6"/>
      <w:bookmarkEnd w:id="7"/>
      <w:bookmarkEnd w:id="8"/>
      <w:bookmarkEnd w:id="9"/>
      <w:bookmarkEnd w:id="10"/>
    </w:p>
    <w:p w14:paraId="7228EDBD" w14:textId="7845BEC2" w:rsidR="00646CA9" w:rsidRPr="00E00537" w:rsidRDefault="00646CA9" w:rsidP="00646CA9">
      <w:pPr>
        <w:rPr>
          <w:rFonts w:ascii="Open Sans" w:hAnsi="Open Sans" w:cs="Open Sans"/>
        </w:rPr>
      </w:pPr>
      <w:r w:rsidRPr="00E00537">
        <w:rPr>
          <w:rFonts w:ascii="Open Sans" w:hAnsi="Open Sans" w:cs="Open Sans"/>
        </w:rPr>
        <w:t>Pour pouvoir utiliser les services, l’utilisateur introduira une demande auprès du Service Desk de la DG SD du SPF BOSA.</w:t>
      </w:r>
    </w:p>
    <w:p w14:paraId="61DD568D" w14:textId="1959AC9D" w:rsidR="0001445F" w:rsidRPr="00E00537" w:rsidRDefault="002667CF" w:rsidP="00C47DA6">
      <w:pPr>
        <w:autoSpaceDE w:val="0"/>
        <w:autoSpaceDN w:val="0"/>
        <w:adjustRightInd w:val="0"/>
        <w:rPr>
          <w:rFonts w:ascii="Open Sans" w:hAnsi="Open Sans" w:cs="Open Sans"/>
        </w:rPr>
      </w:pPr>
      <w:r w:rsidRPr="00E00537">
        <w:rPr>
          <w:rFonts w:ascii="Open Sans" w:hAnsi="Open Sans" w:cs="Open Sans"/>
        </w:rPr>
        <w:t>Conformément à la réglementation applicable, l’utilisateur est tenu de soumettre :</w:t>
      </w:r>
    </w:p>
    <w:p w14:paraId="783C5D89" w14:textId="0CB3BFD1" w:rsidR="0001445F" w:rsidRPr="00E00537" w:rsidRDefault="0001445F" w:rsidP="00C47DA6">
      <w:pPr>
        <w:autoSpaceDE w:val="0"/>
        <w:autoSpaceDN w:val="0"/>
        <w:adjustRightInd w:val="0"/>
        <w:rPr>
          <w:rFonts w:ascii="Open Sans" w:hAnsi="Open Sans" w:cs="Open Sans"/>
        </w:rPr>
      </w:pPr>
      <w:r w:rsidRPr="06B5C005">
        <w:rPr>
          <w:rFonts w:ascii="Open Sans" w:hAnsi="Open Sans" w:cs="Open Sans"/>
        </w:rPr>
        <w:t xml:space="preserve">- une base juridique valable (autorisation/protocole/délibération) s’il s’agit d’une demande de consultation ou </w:t>
      </w:r>
      <w:r w:rsidR="009457E0" w:rsidRPr="06B5C005">
        <w:rPr>
          <w:rFonts w:ascii="Open Sans" w:hAnsi="Open Sans" w:cs="Open Sans"/>
        </w:rPr>
        <w:t xml:space="preserve">de </w:t>
      </w:r>
      <w:r w:rsidRPr="06B5C005">
        <w:rPr>
          <w:rFonts w:ascii="Open Sans" w:hAnsi="Open Sans" w:cs="Open Sans"/>
        </w:rPr>
        <w:t xml:space="preserve">communication de données à caractère personnel ; </w:t>
      </w:r>
    </w:p>
    <w:p w14:paraId="66866F34" w14:textId="60D6A066" w:rsidR="00C47DA6" w:rsidRPr="00E00537" w:rsidRDefault="0001445F" w:rsidP="00C47DA6">
      <w:pPr>
        <w:autoSpaceDE w:val="0"/>
        <w:autoSpaceDN w:val="0"/>
        <w:adjustRightInd w:val="0"/>
        <w:rPr>
          <w:rFonts w:ascii="Open Sans" w:hAnsi="Open Sans" w:cs="Open Sans"/>
        </w:rPr>
      </w:pPr>
      <w:r w:rsidRPr="06B5C005">
        <w:rPr>
          <w:rFonts w:ascii="Open Sans" w:hAnsi="Open Sans" w:cs="Open Sans"/>
        </w:rPr>
        <w:t>- et, pour tous les types de données, une autorisation de l’instance qui gère la banque de données.</w:t>
      </w:r>
    </w:p>
    <w:p w14:paraId="18A52C4A" w14:textId="1CEDECB2" w:rsidR="00C33821" w:rsidRPr="00E00537" w:rsidRDefault="00224846" w:rsidP="00C47DA6">
      <w:pPr>
        <w:autoSpaceDE w:val="0"/>
        <w:autoSpaceDN w:val="0"/>
        <w:adjustRightInd w:val="0"/>
        <w:rPr>
          <w:rFonts w:ascii="Open Sans" w:hAnsi="Open Sans" w:cs="Open Sans"/>
        </w:rPr>
      </w:pPr>
      <w:r w:rsidRPr="00E00537">
        <w:rPr>
          <w:rFonts w:ascii="Open Sans" w:hAnsi="Open Sans" w:cs="Open Sans"/>
        </w:rPr>
        <w:t xml:space="preserve">Pour une demande de consultation ou </w:t>
      </w:r>
      <w:r w:rsidR="009457E0" w:rsidRPr="00E00537">
        <w:rPr>
          <w:rFonts w:ascii="Open Sans" w:hAnsi="Open Sans" w:cs="Open Sans"/>
        </w:rPr>
        <w:t xml:space="preserve">de </w:t>
      </w:r>
      <w:r w:rsidRPr="00E00537">
        <w:rPr>
          <w:rFonts w:ascii="Open Sans" w:hAnsi="Open Sans" w:cs="Open Sans"/>
        </w:rPr>
        <w:t>communication de données provenant de certaines banques de données, comme le Registre national et le Registre Bis, vous devez disposer d’une autorisation de l’instance compétente (le cas échéant, une délibération de l’ancien Comité sectoriel du Registre national, une délibération du Comité de la sécurité de l’information (« CSI ») ou une autorisation du ministre qui a l’Intérieur dans ses attributions). Pour les autres données à caractère personnel, un protocole</w:t>
      </w:r>
      <w:r w:rsidR="002667CF" w:rsidRPr="00E00537">
        <w:rPr>
          <w:rStyle w:val="FootnoteReference"/>
          <w:rFonts w:ascii="Open Sans" w:hAnsi="Open Sans" w:cs="Open Sans"/>
        </w:rPr>
        <w:footnoteReference w:id="1"/>
      </w:r>
      <w:r w:rsidRPr="00E00537">
        <w:rPr>
          <w:rFonts w:ascii="Open Sans" w:hAnsi="Open Sans" w:cs="Open Sans"/>
        </w:rPr>
        <w:t xml:space="preserve">, une délibération d’un ancien Comité sectoriel ou une délibération du CSI peuvent être soumis. </w:t>
      </w:r>
    </w:p>
    <w:p w14:paraId="134CA96D" w14:textId="73372BFD" w:rsidR="00C47DA6" w:rsidRPr="00E00537" w:rsidRDefault="00C47DA6" w:rsidP="00C47DA6">
      <w:pPr>
        <w:autoSpaceDE w:val="0"/>
        <w:autoSpaceDN w:val="0"/>
        <w:adjustRightInd w:val="0"/>
        <w:rPr>
          <w:rFonts w:ascii="Open Sans" w:hAnsi="Open Sans" w:cs="Open Sans"/>
        </w:rPr>
      </w:pPr>
      <w:r w:rsidRPr="00E00537">
        <w:rPr>
          <w:rFonts w:ascii="Open Sans" w:hAnsi="Open Sans" w:cs="Open Sans"/>
        </w:rPr>
        <w:t>Si vous n’en disposez pas, la banque de données peut refuser votre autorisation d’accès.</w:t>
      </w:r>
    </w:p>
    <w:p w14:paraId="24286D21" w14:textId="725C4936" w:rsidR="000732A7" w:rsidRPr="00E00537" w:rsidRDefault="000732A7" w:rsidP="00C47DA6">
      <w:pPr>
        <w:autoSpaceDE w:val="0"/>
        <w:autoSpaceDN w:val="0"/>
        <w:adjustRightInd w:val="0"/>
        <w:rPr>
          <w:rFonts w:ascii="Open Sans" w:hAnsi="Open Sans" w:cs="Open Sans"/>
        </w:rPr>
      </w:pPr>
      <w:r w:rsidRPr="00E00537">
        <w:rPr>
          <w:rFonts w:ascii="Open Sans" w:hAnsi="Open Sans" w:cs="Open Sans"/>
        </w:rPr>
        <w:t>Si, pour quelque raison que ce soit, la validité de la base juridique soumise (autorisation/protocole/</w:t>
      </w:r>
      <w:r w:rsidR="00A035D4" w:rsidRPr="00E00537">
        <w:rPr>
          <w:rFonts w:ascii="Open Sans" w:hAnsi="Open Sans" w:cs="Open Sans"/>
        </w:rPr>
        <w:t xml:space="preserve"> </w:t>
      </w:r>
      <w:r w:rsidRPr="00E00537">
        <w:rPr>
          <w:rFonts w:ascii="Open Sans" w:hAnsi="Open Sans" w:cs="Open Sans"/>
        </w:rPr>
        <w:t xml:space="preserve">délibération) prend fin, l’utilisateur doit, de sa propre initiative, en informer immédiatement la DG SD du SPF </w:t>
      </w:r>
      <w:r w:rsidR="00104371">
        <w:rPr>
          <w:rFonts w:ascii="Open Sans" w:hAnsi="Open Sans" w:cs="Open Sans"/>
        </w:rPr>
        <w:t>BOSA et l’instance qui gère la banque de données</w:t>
      </w:r>
      <w:r w:rsidRPr="00E00537">
        <w:rPr>
          <w:rFonts w:ascii="Open Sans" w:hAnsi="Open Sans" w:cs="Open Sans"/>
        </w:rPr>
        <w:t xml:space="preserve"> et l’utilisateur doit, de sa propre initiative, cesser immédiatement d’utiliser les services concernés de la DG SD du SPF BOSA en tant qu’intégrateur de services fédéral.</w:t>
      </w:r>
    </w:p>
    <w:p w14:paraId="5979A34C" w14:textId="7E7F3E4A" w:rsidR="00721BE2" w:rsidRPr="00E00537" w:rsidRDefault="007765A2" w:rsidP="00C47DA6">
      <w:pPr>
        <w:autoSpaceDE w:val="0"/>
        <w:autoSpaceDN w:val="0"/>
        <w:adjustRightInd w:val="0"/>
        <w:rPr>
          <w:rFonts w:ascii="Open Sans" w:hAnsi="Open Sans" w:cs="Open Sans"/>
        </w:rPr>
      </w:pPr>
      <w:r w:rsidRPr="00E00537">
        <w:rPr>
          <w:rFonts w:ascii="Open Sans" w:hAnsi="Open Sans" w:cs="Open Sans"/>
        </w:rPr>
        <w:t>Outre la présente convention d’utilisation conclue pour l’utilisation de la FSP, une annexe à la présente convention d’utilisation est jointe et signée pour chaque service web pour une finalité déterminée. L’annexe mentionnera le service web, la finalité pour laquelle les données seront traitées, l’autorisation/le protocole/la délibération pertinent(e) et l’autorisation d’accès à la banque de données</w:t>
      </w:r>
      <w:r w:rsidR="00CA0267">
        <w:rPr>
          <w:rFonts w:ascii="Open Sans" w:hAnsi="Open Sans" w:cs="Open Sans"/>
        </w:rPr>
        <w:t xml:space="preserve"> et l’avis des </w:t>
      </w:r>
      <w:proofErr w:type="spellStart"/>
      <w:r w:rsidR="00CA0267">
        <w:rPr>
          <w:rFonts w:ascii="Open Sans" w:hAnsi="Open Sans" w:cs="Open Sans"/>
        </w:rPr>
        <w:t>DPOs</w:t>
      </w:r>
      <w:proofErr w:type="spellEnd"/>
      <w:r w:rsidR="00CA0267">
        <w:rPr>
          <w:rFonts w:ascii="Open Sans" w:hAnsi="Open Sans" w:cs="Open Sans"/>
        </w:rPr>
        <w:t xml:space="preserve"> concernés</w:t>
      </w:r>
      <w:r w:rsidRPr="00E00537">
        <w:rPr>
          <w:rFonts w:ascii="Open Sans" w:hAnsi="Open Sans" w:cs="Open Sans"/>
        </w:rPr>
        <w:t>.</w:t>
      </w:r>
    </w:p>
    <w:p w14:paraId="4F574128" w14:textId="26B94CF3" w:rsidR="003F4360" w:rsidRPr="00E00537" w:rsidRDefault="003F4360" w:rsidP="00C47DA6">
      <w:pPr>
        <w:autoSpaceDE w:val="0"/>
        <w:autoSpaceDN w:val="0"/>
        <w:adjustRightInd w:val="0"/>
        <w:rPr>
          <w:rFonts w:ascii="Open Sans" w:hAnsi="Open Sans" w:cs="Open Sans"/>
        </w:rPr>
      </w:pPr>
      <w:r w:rsidRPr="00E00537">
        <w:rPr>
          <w:rFonts w:ascii="Open Sans" w:hAnsi="Open Sans" w:cs="Open Sans"/>
        </w:rPr>
        <w:t>La connexion au service sera préparée sur la base des données de configuration. Après les tests d’intégration, le service passera en production.</w:t>
      </w:r>
    </w:p>
    <w:p w14:paraId="58F4389E" w14:textId="7E6B6221" w:rsidR="00C47DA6" w:rsidRPr="00E00537" w:rsidRDefault="00C47DA6" w:rsidP="00F305B8">
      <w:pPr>
        <w:pStyle w:val="Heading2"/>
        <w:rPr>
          <w:rFonts w:ascii="Open Sans" w:hAnsi="Open Sans" w:cs="Open Sans"/>
        </w:rPr>
      </w:pPr>
      <w:bookmarkStart w:id="11" w:name="_Toc1707463542"/>
      <w:r w:rsidRPr="2CC03E7A">
        <w:rPr>
          <w:rFonts w:ascii="Open Sans" w:hAnsi="Open Sans" w:cs="Open Sans"/>
        </w:rPr>
        <w:t>Rôles et responsabilités</w:t>
      </w:r>
      <w:bookmarkEnd w:id="11"/>
    </w:p>
    <w:p w14:paraId="52D9D6D4" w14:textId="526F86F8" w:rsidR="006B3DC1" w:rsidRPr="00E00537" w:rsidRDefault="001C6159" w:rsidP="006B3DC1">
      <w:pPr>
        <w:pStyle w:val="norm"/>
        <w:tabs>
          <w:tab w:val="clear" w:pos="284"/>
          <w:tab w:val="clear" w:pos="360"/>
          <w:tab w:val="left" w:pos="1080"/>
        </w:tabs>
        <w:ind w:left="0" w:firstLine="0"/>
        <w:jc w:val="both"/>
        <w:rPr>
          <w:rFonts w:ascii="Open Sans" w:hAnsi="Open Sans" w:cs="Open Sans"/>
          <w:szCs w:val="24"/>
        </w:rPr>
      </w:pPr>
      <w:r w:rsidRPr="00E00537">
        <w:rPr>
          <w:rFonts w:ascii="Open Sans" w:hAnsi="Open Sans" w:cs="Open Sans"/>
        </w:rPr>
        <w:t>Les responsables des banques de données sont chacun responsables du traitement au sens de l’art. 4, 7°, du RÈGLEMENT (UE) 2016/679 du 27 avril 2016 relatif à la protection des personnes physiques à l’égard du traitement des données à caractère personnel et à la libre circulation de ces données et abrogeant la directive 95/46/CE (« RGPD ») pour les données dans leur propre banque de données. Ils sont responsables de l’organisation des processus de manière transparente pour faire en sorte que les données soient aussi complètes, exactes, précises et actualisées que possible. Ils sont responsables de la collecte des données dans la banque de données, de l’enregistrement des données avec des garanties de qualité et de disponibilité, et de la décision de mise à disposition ou non via l’intégrateur de services. Les responsables des banques de données effectuent le traitement dans le cadre juridique applicable à la banque de données et conformément à celui-ci.</w:t>
      </w:r>
    </w:p>
    <w:p w14:paraId="376C01A4" w14:textId="77777777" w:rsidR="006B3DC1" w:rsidRPr="00E00537" w:rsidRDefault="006B3DC1" w:rsidP="00730D5C">
      <w:pPr>
        <w:rPr>
          <w:rFonts w:ascii="Open Sans" w:hAnsi="Open Sans" w:cs="Open Sans"/>
        </w:rPr>
      </w:pPr>
    </w:p>
    <w:p w14:paraId="26549E2E" w14:textId="50AC8884" w:rsidR="00C2728D" w:rsidRPr="00E00537" w:rsidRDefault="00C2728D" w:rsidP="00C2728D">
      <w:pPr>
        <w:tabs>
          <w:tab w:val="num" w:pos="360"/>
        </w:tabs>
        <w:spacing w:line="240" w:lineRule="auto"/>
        <w:jc w:val="both"/>
        <w:rPr>
          <w:rFonts w:ascii="Open Sans" w:hAnsi="Open Sans" w:cs="Open Sans"/>
        </w:rPr>
      </w:pPr>
      <w:r w:rsidRPr="00E00537">
        <w:rPr>
          <w:rFonts w:ascii="Open Sans" w:hAnsi="Open Sans" w:cs="Open Sans"/>
        </w:rPr>
        <w:t xml:space="preserve">Si les utilisateurs doutent de l’exactitude des données dans la banque de données, ils ont le droit de le signaler à la DG SD du SPF BOSA ou aux responsables de la banque de données. La banque de données est alors tenue d’analyser sérieusement la notification et, le cas échéant, d’apporter les corrections nécessaires. </w:t>
      </w:r>
    </w:p>
    <w:p w14:paraId="3AE35743" w14:textId="6F192F70" w:rsidR="00C2728D" w:rsidRPr="00E00537" w:rsidRDefault="00C2728D" w:rsidP="00C2728D">
      <w:pPr>
        <w:pStyle w:val="norm"/>
        <w:tabs>
          <w:tab w:val="clear" w:pos="284"/>
          <w:tab w:val="clear" w:pos="360"/>
          <w:tab w:val="left" w:pos="1080"/>
        </w:tabs>
        <w:ind w:left="0" w:firstLine="0"/>
        <w:jc w:val="both"/>
        <w:rPr>
          <w:rFonts w:ascii="Open Sans" w:hAnsi="Open Sans" w:cs="Open Sans"/>
          <w:bCs/>
          <w:szCs w:val="24"/>
        </w:rPr>
      </w:pPr>
      <w:r w:rsidRPr="00E00537">
        <w:rPr>
          <w:rFonts w:ascii="Open Sans" w:hAnsi="Open Sans" w:cs="Open Sans"/>
        </w:rPr>
        <w:t>En tant qu’intégrateur de services, la DG SD du SPF BOSA agit en qualité de responsable du traitement au sens de l’art. 4, 7°</w:t>
      </w:r>
      <w:r w:rsidR="0099798E" w:rsidRPr="00E00537">
        <w:rPr>
          <w:rFonts w:ascii="Open Sans" w:hAnsi="Open Sans" w:cs="Open Sans"/>
        </w:rPr>
        <w:t>,</w:t>
      </w:r>
      <w:r w:rsidRPr="00E00537">
        <w:rPr>
          <w:rFonts w:ascii="Open Sans" w:hAnsi="Open Sans" w:cs="Open Sans"/>
        </w:rPr>
        <w:t xml:space="preserve"> du RGPD. La DG SD du SPF BOSA est à cet égard responsable des traitements consistant à rendre accessibles les données des banques de données selon les règles des banques de données, à les transmettre à la demande de l’utilisateur, à les intégrer à partir de différentes banques de données selon les règles des banques de données et à transmettre les données intégrées à la demande de l’utilisateur. La DG SD du SPF BOSA effectue le traitement dans le cadre de la loi du 15 août 2012 relative à la création et à l’organisation d’un intégrateur de services fédéral.</w:t>
      </w:r>
    </w:p>
    <w:p w14:paraId="55B199BE" w14:textId="2DB2DE10" w:rsidR="00A02E34" w:rsidRPr="00E00537" w:rsidRDefault="00A02E34" w:rsidP="00A02E34">
      <w:pPr>
        <w:spacing w:after="240" w:line="240" w:lineRule="auto"/>
        <w:jc w:val="both"/>
        <w:rPr>
          <w:rFonts w:ascii="Open Sans" w:hAnsi="Open Sans" w:cs="Open Sans"/>
        </w:rPr>
      </w:pPr>
      <w:r w:rsidRPr="00E00537">
        <w:rPr>
          <w:rFonts w:ascii="Open Sans" w:hAnsi="Open Sans" w:cs="Open Sans"/>
        </w:rPr>
        <w:t>La DG SD du SPF BOSA rend accessibles et traite les données de la banque de données à la demande de l’utilisateur ou de l’instance qui gère la banque de données. Le responsable de la banque de données détermine les règles auxquelles l’utilisateur doit répondre avant de pouvoir recevoir la communication des données concernées via la DG SD du SPF BOSA. La DG SD du SPF BOSA s’engage à ne pas communiquer de données aux utilisateurs qui ne respectent pas les règles. La DG SD du SPF BOSA doit pouvoir démontrer à tout moment le respect de ces règles.</w:t>
      </w:r>
    </w:p>
    <w:p w14:paraId="76BD21D5" w14:textId="3330E43B" w:rsidR="001C6159" w:rsidRPr="00E00537" w:rsidRDefault="001C6159" w:rsidP="001B6802">
      <w:pPr>
        <w:tabs>
          <w:tab w:val="num" w:pos="360"/>
        </w:tabs>
        <w:spacing w:line="240" w:lineRule="auto"/>
        <w:jc w:val="both"/>
        <w:rPr>
          <w:rFonts w:ascii="Open Sans" w:hAnsi="Open Sans" w:cs="Open Sans"/>
        </w:rPr>
      </w:pPr>
      <w:r w:rsidRPr="00E00537">
        <w:rPr>
          <w:rFonts w:ascii="Open Sans" w:hAnsi="Open Sans" w:cs="Open Sans"/>
        </w:rPr>
        <w:t>La DG SD du SPF BOSA s’engage à examiner, pour chaque demande de consultation et</w:t>
      </w:r>
      <w:r w:rsidR="00635D41" w:rsidRPr="00E00537">
        <w:rPr>
          <w:rFonts w:ascii="Open Sans" w:hAnsi="Open Sans" w:cs="Open Sans"/>
        </w:rPr>
        <w:t xml:space="preserve"> de</w:t>
      </w:r>
      <w:r w:rsidRPr="00E00537">
        <w:rPr>
          <w:rFonts w:ascii="Open Sans" w:hAnsi="Open Sans" w:cs="Open Sans"/>
        </w:rPr>
        <w:t xml:space="preserve"> communication, si l’utilisateur demandeur et la demande en question respectent les règles spécifiques déterminées par le responsable de la banque de données auprès de la DG SD du SPF BOSA.</w:t>
      </w:r>
    </w:p>
    <w:p w14:paraId="175A3247" w14:textId="71169B73" w:rsidR="0039378F" w:rsidRPr="00E00537" w:rsidRDefault="00E11838" w:rsidP="00E97F88">
      <w:pPr>
        <w:tabs>
          <w:tab w:val="num" w:pos="360"/>
        </w:tabs>
        <w:spacing w:line="240" w:lineRule="auto"/>
        <w:jc w:val="both"/>
        <w:rPr>
          <w:rFonts w:ascii="Open Sans" w:hAnsi="Open Sans" w:cs="Open Sans"/>
        </w:rPr>
      </w:pPr>
      <w:r w:rsidRPr="00E00537">
        <w:rPr>
          <w:rFonts w:ascii="Open Sans" w:hAnsi="Open Sans" w:cs="Open Sans"/>
        </w:rPr>
        <w:t>En tant que destinataire des services fournis par la DG SD du SPF BOSA, l’utilisateur agit en qualité de responsable du traitement au sens de l’art. 4, 7°</w:t>
      </w:r>
      <w:r w:rsidR="0099798E" w:rsidRPr="00E00537">
        <w:rPr>
          <w:rFonts w:ascii="Open Sans" w:hAnsi="Open Sans" w:cs="Open Sans"/>
        </w:rPr>
        <w:t>,</w:t>
      </w:r>
      <w:r w:rsidRPr="00E00537">
        <w:rPr>
          <w:rFonts w:ascii="Open Sans" w:hAnsi="Open Sans" w:cs="Open Sans"/>
        </w:rPr>
        <w:t xml:space="preserve"> du RGPD, c’est-à-dire la personne qui, seule ou avec d’autres, détermine la finalité et les moyens du traitement des données à caractère personnel. L’utilisateur est à cet égard responsable des données reçues et de leur traitement conformément à l’autorisation/au protocole/à la délibération dont il dispose et conformément à la législation applicable. Cela signifie notamment que les mesures nécessaires seront prises pour garantir que seules les personnes compétentes peuvent </w:t>
      </w:r>
      <w:r w:rsidR="000D2D75">
        <w:rPr>
          <w:rFonts w:ascii="Open Sans" w:hAnsi="Open Sans" w:cs="Open Sans"/>
        </w:rPr>
        <w:t xml:space="preserve">prendre connaissance des données ou les </w:t>
      </w:r>
      <w:r w:rsidRPr="00E00537">
        <w:rPr>
          <w:rFonts w:ascii="Open Sans" w:hAnsi="Open Sans" w:cs="Open Sans"/>
        </w:rPr>
        <w:t>utiliser, que les données ne peuvent être utilisées qu’aux fins préétablies et que le principe de proportionnalité doit être respecté.</w:t>
      </w:r>
    </w:p>
    <w:p w14:paraId="4788898D" w14:textId="3D4512AA" w:rsidR="00E11838" w:rsidRPr="00E00537" w:rsidRDefault="00B8553E" w:rsidP="00EC2D51">
      <w:pPr>
        <w:pStyle w:val="norm"/>
        <w:tabs>
          <w:tab w:val="clear" w:pos="284"/>
          <w:tab w:val="clear" w:pos="360"/>
        </w:tabs>
        <w:ind w:left="0" w:firstLine="0"/>
        <w:jc w:val="both"/>
        <w:rPr>
          <w:rFonts w:ascii="Open Sans" w:hAnsi="Open Sans" w:cs="Open Sans"/>
          <w:color w:val="000000"/>
          <w:shd w:val="clear" w:color="auto" w:fill="FFFFFF"/>
        </w:rPr>
      </w:pPr>
      <w:r w:rsidRPr="00E00537">
        <w:rPr>
          <w:rFonts w:ascii="Open Sans" w:hAnsi="Open Sans" w:cs="Open Sans"/>
        </w:rPr>
        <w:t xml:space="preserve">La DG SD du SPF BOSA et l’utilisateur </w:t>
      </w:r>
      <w:r w:rsidRPr="00E00537">
        <w:rPr>
          <w:rFonts w:ascii="Open Sans" w:hAnsi="Open Sans" w:cs="Open Sans"/>
          <w:color w:val="000000"/>
          <w:shd w:val="clear" w:color="auto" w:fill="FFFFFF"/>
        </w:rPr>
        <w:t>se prêtent mutuellement assistance afin de s’acquitter de leur obligation de donner suite aux demandes dont les personnes concernées les saisissent en vue d’exercer leurs droits et afin de garantir le respect des obligations prévues aux articles 32 à 36 du RGPD.</w:t>
      </w:r>
    </w:p>
    <w:p w14:paraId="4991B010" w14:textId="77777777" w:rsidR="00E11838" w:rsidRPr="00E00537" w:rsidRDefault="00E11838" w:rsidP="00E97F88">
      <w:pPr>
        <w:pStyle w:val="norm"/>
        <w:tabs>
          <w:tab w:val="clear" w:pos="284"/>
          <w:tab w:val="clear" w:pos="360"/>
        </w:tabs>
        <w:ind w:left="0" w:firstLine="0"/>
        <w:jc w:val="both"/>
        <w:rPr>
          <w:rFonts w:ascii="Open Sans" w:hAnsi="Open Sans" w:cs="Open Sans"/>
          <w:highlight w:val="yellow"/>
        </w:rPr>
      </w:pPr>
    </w:p>
    <w:p w14:paraId="751C3E2F" w14:textId="0B5670AF" w:rsidR="00E11838" w:rsidRPr="00E00537" w:rsidRDefault="0057715B" w:rsidP="00EC2D51">
      <w:pPr>
        <w:pStyle w:val="norm"/>
        <w:tabs>
          <w:tab w:val="clear" w:pos="284"/>
          <w:tab w:val="clear" w:pos="360"/>
        </w:tabs>
        <w:ind w:left="0" w:firstLine="0"/>
        <w:jc w:val="both"/>
        <w:rPr>
          <w:rFonts w:ascii="Open Sans" w:hAnsi="Open Sans" w:cs="Open Sans"/>
        </w:rPr>
      </w:pPr>
      <w:r w:rsidRPr="00E00537">
        <w:rPr>
          <w:rFonts w:ascii="Open Sans" w:hAnsi="Open Sans" w:cs="Open Sans"/>
        </w:rPr>
        <w:t>La DG SD du SPF BOSA et l’utilisateur tiennent un registre des activités de traitement. Sur simple demande, ils sont tenus de présenter ce registre</w:t>
      </w:r>
      <w:r w:rsidR="00A42871">
        <w:rPr>
          <w:rFonts w:ascii="Open Sans" w:hAnsi="Open Sans" w:cs="Open Sans"/>
        </w:rPr>
        <w:t xml:space="preserve"> à l’autorité de contrôle compétente</w:t>
      </w:r>
      <w:r w:rsidRPr="00E00537">
        <w:rPr>
          <w:rFonts w:ascii="Open Sans" w:hAnsi="Open Sans" w:cs="Open Sans"/>
        </w:rPr>
        <w:t>.</w:t>
      </w:r>
    </w:p>
    <w:p w14:paraId="7A1980C8" w14:textId="2F0C9216" w:rsidR="00E11838" w:rsidRPr="00E00537" w:rsidRDefault="00E11838" w:rsidP="00F61D5F">
      <w:pPr>
        <w:pStyle w:val="norm"/>
        <w:tabs>
          <w:tab w:val="clear" w:pos="284"/>
          <w:tab w:val="clear" w:pos="360"/>
        </w:tabs>
        <w:ind w:left="0" w:firstLine="0"/>
        <w:jc w:val="both"/>
        <w:rPr>
          <w:rFonts w:ascii="Open Sans" w:hAnsi="Open Sans" w:cs="Open Sans"/>
        </w:rPr>
      </w:pPr>
      <w:r w:rsidRPr="00E00537">
        <w:rPr>
          <w:rFonts w:ascii="Open Sans" w:hAnsi="Open Sans" w:cs="Open Sans"/>
        </w:rPr>
        <w:t>Si la DG SD du SPF BOSA ou l’utilisateur ont connaissance d’une violation en rapport avec les données à caractère personnel mises à disposition, ils s’informeront mutuellement dans les meilleurs délais.</w:t>
      </w:r>
    </w:p>
    <w:p w14:paraId="750D26E9" w14:textId="104D0F51" w:rsidR="00C2728D" w:rsidRPr="00E00537" w:rsidRDefault="00C2728D" w:rsidP="00C2728D">
      <w:pPr>
        <w:jc w:val="both"/>
        <w:rPr>
          <w:rFonts w:ascii="Open Sans" w:hAnsi="Open Sans" w:cs="Open Sans"/>
        </w:rPr>
      </w:pPr>
      <w:r w:rsidRPr="00E00537">
        <w:rPr>
          <w:rFonts w:ascii="Open Sans" w:hAnsi="Open Sans" w:cs="Open Sans"/>
        </w:rPr>
        <w:t>La DG SD du SPF BOSA et l’utilisateur s’engagent à respecter le RGPD et toute autre législation pertinente en matière de traitement des données.</w:t>
      </w:r>
    </w:p>
    <w:p w14:paraId="3F6E6933" w14:textId="7751482D" w:rsidR="00E11838" w:rsidRPr="00E00537" w:rsidRDefault="00554E7F" w:rsidP="00E97F88">
      <w:pPr>
        <w:spacing w:after="240"/>
        <w:jc w:val="both"/>
        <w:rPr>
          <w:rFonts w:ascii="Open Sans" w:hAnsi="Open Sans" w:cs="Open Sans"/>
        </w:rPr>
      </w:pPr>
      <w:r w:rsidRPr="00E00537">
        <w:rPr>
          <w:rFonts w:ascii="Open Sans" w:hAnsi="Open Sans" w:cs="Open Sans"/>
        </w:rPr>
        <w:t xml:space="preserve">La DG SD du SPF BOSA et l’utilisateur s’engagent à informer les personnes agissant sous son autorité des dispositions du RGPD et de ses arrêtés d’exécution, ainsi que de toute prescription pertinente relative à la protection de la vie privée à l’égard du traitement des données à caractère personnel. </w:t>
      </w:r>
    </w:p>
    <w:p w14:paraId="524D30C5" w14:textId="77777777" w:rsidR="00E97F88" w:rsidRPr="00E00537" w:rsidRDefault="00E11838" w:rsidP="00530054">
      <w:pPr>
        <w:pStyle w:val="norm"/>
        <w:tabs>
          <w:tab w:val="clear" w:pos="284"/>
          <w:tab w:val="clear" w:pos="360"/>
        </w:tabs>
        <w:ind w:left="0" w:firstLine="0"/>
        <w:jc w:val="both"/>
        <w:rPr>
          <w:rFonts w:ascii="Open Sans" w:hAnsi="Open Sans" w:cs="Open Sans"/>
        </w:rPr>
      </w:pPr>
      <w:r w:rsidRPr="00E00537">
        <w:rPr>
          <w:rFonts w:ascii="Open Sans" w:hAnsi="Open Sans" w:cs="Open Sans"/>
        </w:rPr>
        <w:t xml:space="preserve">Les deux parties ont désigné un délégué à la protection des données et disposent d’une politique et d’un plan de sécurité actuels qui sont révisés annuellement. </w:t>
      </w:r>
    </w:p>
    <w:p w14:paraId="56C1838D" w14:textId="4F29E8BA" w:rsidR="00E11838" w:rsidRPr="00E00537" w:rsidRDefault="00E11838" w:rsidP="003A5EC5">
      <w:pPr>
        <w:pStyle w:val="norm"/>
        <w:tabs>
          <w:tab w:val="clear" w:pos="284"/>
          <w:tab w:val="clear" w:pos="360"/>
        </w:tabs>
        <w:ind w:left="0" w:firstLine="0"/>
        <w:jc w:val="both"/>
        <w:rPr>
          <w:rFonts w:ascii="Open Sans" w:hAnsi="Open Sans" w:cs="Open Sans"/>
        </w:rPr>
      </w:pPr>
      <w:r w:rsidRPr="00E00537">
        <w:rPr>
          <w:rFonts w:ascii="Open Sans" w:hAnsi="Open Sans" w:cs="Open Sans"/>
        </w:rPr>
        <w:t>Les parties s’échangent l’identité et les données de contact des délégués à la protection des données. Chaque partie informe l’autre partie en cas de changements en la matière.</w:t>
      </w:r>
    </w:p>
    <w:p w14:paraId="3CA548E4" w14:textId="77777777" w:rsidR="00E97F88" w:rsidRPr="00E00537" w:rsidRDefault="00E97F88" w:rsidP="00E97F88">
      <w:pPr>
        <w:pStyle w:val="norm"/>
        <w:tabs>
          <w:tab w:val="clear" w:pos="284"/>
          <w:tab w:val="clear" w:pos="360"/>
        </w:tabs>
        <w:jc w:val="both"/>
        <w:rPr>
          <w:rFonts w:ascii="Open Sans" w:hAnsi="Open Sans" w:cs="Open Sans"/>
        </w:rPr>
      </w:pPr>
    </w:p>
    <w:p w14:paraId="50C7DA32" w14:textId="238F97DB" w:rsidR="001C6159" w:rsidRPr="00E00537" w:rsidRDefault="001C6159" w:rsidP="001B6802">
      <w:pPr>
        <w:tabs>
          <w:tab w:val="num" w:pos="360"/>
        </w:tabs>
        <w:spacing w:line="240" w:lineRule="auto"/>
        <w:jc w:val="both"/>
        <w:rPr>
          <w:rFonts w:ascii="Open Sans" w:hAnsi="Open Sans" w:cs="Open Sans"/>
        </w:rPr>
      </w:pPr>
      <w:r w:rsidRPr="00E00537">
        <w:rPr>
          <w:rFonts w:ascii="Open Sans" w:hAnsi="Open Sans" w:cs="Open Sans"/>
        </w:rPr>
        <w:t>Les deux parties s’engagent à prendre les mesures techniques et organisationnelles nécessaires pour protéger les données contre la destruction accidentelle ou non autorisée, contre la perte accidentelle ainsi que contre la modification, l’accès et tout autre traitement non autorisé de données.</w:t>
      </w:r>
    </w:p>
    <w:p w14:paraId="5C7B8DCA" w14:textId="1BCA6036" w:rsidR="00A02E34" w:rsidRPr="00E00537" w:rsidRDefault="00A02E34" w:rsidP="00D478A7">
      <w:pPr>
        <w:spacing w:after="240" w:line="240" w:lineRule="auto"/>
        <w:jc w:val="both"/>
        <w:rPr>
          <w:rFonts w:ascii="Open Sans" w:hAnsi="Open Sans" w:cs="Open Sans"/>
        </w:rPr>
      </w:pPr>
      <w:r w:rsidRPr="00E00537">
        <w:rPr>
          <w:rFonts w:ascii="Open Sans" w:hAnsi="Open Sans" w:cs="Open Sans"/>
        </w:rPr>
        <w:t>Les deux parties s’engagent à documenter toutes les mesures et à les mettre à disposition</w:t>
      </w:r>
      <w:r w:rsidR="00A42871">
        <w:rPr>
          <w:rFonts w:ascii="Open Sans" w:hAnsi="Open Sans" w:cs="Open Sans"/>
        </w:rPr>
        <w:t xml:space="preserve"> </w:t>
      </w:r>
      <w:r w:rsidR="00CA0267">
        <w:rPr>
          <w:rFonts w:ascii="Open Sans" w:hAnsi="Open Sans" w:cs="Open Sans"/>
        </w:rPr>
        <w:t>sur demande aux</w:t>
      </w:r>
      <w:r w:rsidR="00A42871">
        <w:rPr>
          <w:rFonts w:ascii="Open Sans" w:hAnsi="Open Sans" w:cs="Open Sans"/>
        </w:rPr>
        <w:t xml:space="preserve"> autres parties et </w:t>
      </w:r>
      <w:r w:rsidR="00CA0267">
        <w:rPr>
          <w:rFonts w:ascii="Open Sans" w:hAnsi="Open Sans" w:cs="Open Sans"/>
        </w:rPr>
        <w:t>à</w:t>
      </w:r>
      <w:r w:rsidR="00A42871">
        <w:rPr>
          <w:rFonts w:ascii="Open Sans" w:hAnsi="Open Sans" w:cs="Open Sans"/>
        </w:rPr>
        <w:t xml:space="preserve"> l’autorité compétente</w:t>
      </w:r>
      <w:r w:rsidRPr="00E00537">
        <w:rPr>
          <w:rFonts w:ascii="Open Sans" w:hAnsi="Open Sans" w:cs="Open Sans"/>
        </w:rPr>
        <w:t>.</w:t>
      </w:r>
    </w:p>
    <w:p w14:paraId="488CEA5B" w14:textId="77777777" w:rsidR="00A02E34" w:rsidRPr="00E00537" w:rsidRDefault="00A02E34" w:rsidP="001B6802">
      <w:pPr>
        <w:tabs>
          <w:tab w:val="num" w:pos="360"/>
        </w:tabs>
        <w:spacing w:line="240" w:lineRule="auto"/>
        <w:jc w:val="both"/>
        <w:rPr>
          <w:rFonts w:ascii="Open Sans" w:hAnsi="Open Sans" w:cs="Open Sans"/>
          <w:highlight w:val="yellow"/>
        </w:rPr>
      </w:pPr>
    </w:p>
    <w:p w14:paraId="62D8E5B6" w14:textId="77777777" w:rsidR="00FB6E3D" w:rsidRPr="00E00537" w:rsidRDefault="00FB6E3D">
      <w:pPr>
        <w:spacing w:after="0" w:line="240" w:lineRule="auto"/>
        <w:rPr>
          <w:rFonts w:ascii="Open Sans" w:hAnsi="Open Sans" w:cs="Open Sans"/>
          <w:b/>
          <w:noProof/>
          <w:color w:val="34D7FF" w:themeColor="text1" w:themeTint="99"/>
          <w:sz w:val="28"/>
          <w:szCs w:val="28"/>
          <w:lang w:eastAsia="en-US"/>
        </w:rPr>
      </w:pPr>
      <w:r w:rsidRPr="00E00537">
        <w:rPr>
          <w:rFonts w:ascii="Open Sans" w:hAnsi="Open Sans" w:cs="Open Sans"/>
        </w:rPr>
        <w:br w:type="page"/>
      </w:r>
    </w:p>
    <w:p w14:paraId="292B5DAA" w14:textId="6E37843C" w:rsidR="00C47DA6" w:rsidRPr="00E00537" w:rsidRDefault="00C47DA6" w:rsidP="0086746B">
      <w:pPr>
        <w:pStyle w:val="Heading2"/>
        <w:rPr>
          <w:rFonts w:ascii="Open Sans" w:hAnsi="Open Sans" w:cs="Open Sans"/>
        </w:rPr>
      </w:pPr>
      <w:bookmarkStart w:id="12" w:name="_Toc782009449"/>
      <w:r w:rsidRPr="2CC03E7A">
        <w:rPr>
          <w:rFonts w:ascii="Open Sans" w:hAnsi="Open Sans" w:cs="Open Sans"/>
        </w:rPr>
        <w:t>Coûts liés à l’utilisation du service</w:t>
      </w:r>
      <w:bookmarkEnd w:id="12"/>
    </w:p>
    <w:p w14:paraId="4A9C59DE" w14:textId="0FFDA3F8" w:rsidR="00C47DA6" w:rsidRPr="00E00537" w:rsidRDefault="00C47DA6" w:rsidP="001E2057">
      <w:pPr>
        <w:pStyle w:val="Bodytext0"/>
        <w:rPr>
          <w:rFonts w:ascii="Open Sans" w:hAnsi="Open Sans" w:cs="Open Sans"/>
        </w:rPr>
      </w:pPr>
      <w:r w:rsidRPr="00E00537">
        <w:rPr>
          <w:rFonts w:ascii="Open Sans" w:hAnsi="Open Sans" w:cs="Open Sans"/>
          <w:sz w:val="22"/>
        </w:rPr>
        <w:t xml:space="preserve">L’utilisation des services offerts par la DG SD du SPF BOSA est gratuite. Cependant, des frais peuvent éventuellement être imputés par le service auquel ou l’instance à laquelle la source authentique appartient (c’est par exemple le cas pour le Registre national – plus d’infos sur le site web du SPF Intérieur : </w:t>
      </w:r>
      <w:hyperlink r:id="rId13" w:history="1">
        <w:r w:rsidRPr="00E00537">
          <w:rPr>
            <w:rStyle w:val="Hyperlink"/>
            <w:rFonts w:ascii="Open Sans" w:hAnsi="Open Sans" w:cs="Open Sans"/>
          </w:rPr>
          <w:t>https://www.ibz.rrn.fgov.be/fr/registre-national/tarifs/securite</w:t>
        </w:r>
      </w:hyperlink>
      <w:r w:rsidRPr="00E00537">
        <w:rPr>
          <w:rFonts w:ascii="Open Sans" w:hAnsi="Open Sans" w:cs="Open Sans"/>
        </w:rPr>
        <w:t>)</w:t>
      </w:r>
    </w:p>
    <w:p w14:paraId="4CDF820D" w14:textId="1E0CD052" w:rsidR="00C01A19" w:rsidRPr="00E00537" w:rsidRDefault="00E97F88" w:rsidP="2CC03E7A">
      <w:pPr>
        <w:pStyle w:val="Heading3"/>
        <w:ind w:left="0"/>
        <w:rPr>
          <w:rFonts w:ascii="Open Sans" w:hAnsi="Open Sans" w:cs="Open Sans"/>
        </w:rPr>
      </w:pPr>
      <w:bookmarkStart w:id="13" w:name="_Toc903259375"/>
      <w:r w:rsidRPr="2CC03E7A">
        <w:rPr>
          <w:rFonts w:ascii="Open Sans" w:hAnsi="Open Sans" w:cs="Open Sans"/>
        </w:rPr>
        <w:t>Sécurisation de la FSP de la DG SD du SPF BOSA</w:t>
      </w:r>
      <w:bookmarkEnd w:id="13"/>
    </w:p>
    <w:p w14:paraId="57D405B1" w14:textId="431143B8" w:rsidR="00C47DA6" w:rsidRPr="00E00537" w:rsidRDefault="0004051D" w:rsidP="001B6802">
      <w:pPr>
        <w:pStyle w:val="norm"/>
        <w:tabs>
          <w:tab w:val="clear" w:pos="284"/>
          <w:tab w:val="clear" w:pos="360"/>
          <w:tab w:val="left" w:pos="1080"/>
        </w:tabs>
        <w:ind w:left="0" w:firstLine="0"/>
        <w:jc w:val="both"/>
        <w:rPr>
          <w:rFonts w:ascii="Open Sans" w:hAnsi="Open Sans" w:cs="Open Sans"/>
          <w:szCs w:val="24"/>
        </w:rPr>
      </w:pPr>
      <w:r w:rsidRPr="00E00537">
        <w:rPr>
          <w:rFonts w:ascii="Open Sans" w:hAnsi="Open Sans" w:cs="Open Sans"/>
        </w:rPr>
        <w:t>La DG SD du SPF BOSA assure une sécurisation optimale de l’accès à la FSP et aux différents service providers.</w:t>
      </w:r>
    </w:p>
    <w:p w14:paraId="53DF5B24" w14:textId="55F5D594" w:rsidR="00520B1B" w:rsidRPr="00E00537" w:rsidRDefault="00C47DA6" w:rsidP="001B6802">
      <w:pPr>
        <w:pStyle w:val="norm"/>
        <w:tabs>
          <w:tab w:val="clear" w:pos="284"/>
          <w:tab w:val="clear" w:pos="360"/>
          <w:tab w:val="left" w:pos="1080"/>
        </w:tabs>
        <w:ind w:left="0" w:firstLine="0"/>
        <w:jc w:val="both"/>
        <w:rPr>
          <w:rFonts w:ascii="Open Sans" w:hAnsi="Open Sans" w:cs="Open Sans"/>
          <w:szCs w:val="24"/>
        </w:rPr>
      </w:pPr>
      <w:r w:rsidRPr="00E00537">
        <w:rPr>
          <w:rFonts w:ascii="Open Sans" w:hAnsi="Open Sans" w:cs="Open Sans"/>
        </w:rPr>
        <w:t>L’accès à la FSP est configuré après un contrôle détaillé de la demande reçue, qui répond aux conditions suivantes :</w:t>
      </w:r>
    </w:p>
    <w:p w14:paraId="730BA519" w14:textId="1157F20B" w:rsidR="00E173AB" w:rsidRPr="00E00537" w:rsidRDefault="003C5655" w:rsidP="00603A85">
      <w:pPr>
        <w:pStyle w:val="norm"/>
        <w:numPr>
          <w:ilvl w:val="0"/>
          <w:numId w:val="50"/>
        </w:numPr>
        <w:tabs>
          <w:tab w:val="clear" w:pos="360"/>
          <w:tab w:val="left" w:pos="1080"/>
        </w:tabs>
        <w:jc w:val="both"/>
        <w:rPr>
          <w:rFonts w:ascii="Open Sans" w:hAnsi="Open Sans" w:cs="Open Sans"/>
          <w:szCs w:val="24"/>
        </w:rPr>
      </w:pPr>
      <w:r w:rsidRPr="00E00537">
        <w:rPr>
          <w:rFonts w:ascii="Open Sans" w:hAnsi="Open Sans" w:cs="Open Sans"/>
        </w:rPr>
        <w:t>Convention d’utilisation signée</w:t>
      </w:r>
    </w:p>
    <w:p w14:paraId="10BAD8DE" w14:textId="4C92A57D" w:rsidR="00967306" w:rsidRPr="00E00537" w:rsidRDefault="00A00672" w:rsidP="00603A85">
      <w:pPr>
        <w:pStyle w:val="norm"/>
        <w:numPr>
          <w:ilvl w:val="0"/>
          <w:numId w:val="50"/>
        </w:numPr>
        <w:tabs>
          <w:tab w:val="clear" w:pos="360"/>
          <w:tab w:val="left" w:pos="1080"/>
        </w:tabs>
        <w:jc w:val="both"/>
        <w:rPr>
          <w:rFonts w:ascii="Open Sans" w:hAnsi="Open Sans" w:cs="Open Sans"/>
          <w:szCs w:val="24"/>
        </w:rPr>
      </w:pPr>
      <w:r w:rsidRPr="00E00537">
        <w:rPr>
          <w:rFonts w:ascii="Open Sans" w:hAnsi="Open Sans" w:cs="Open Sans"/>
        </w:rPr>
        <w:t xml:space="preserve">Une copie de la base juridique (autorisation/protocole/délibération) </w:t>
      </w:r>
    </w:p>
    <w:p w14:paraId="1F0C1E96" w14:textId="75A55212" w:rsidR="00A00672" w:rsidRPr="00E00537" w:rsidRDefault="00261EB7" w:rsidP="00603A85">
      <w:pPr>
        <w:pStyle w:val="norm"/>
        <w:numPr>
          <w:ilvl w:val="0"/>
          <w:numId w:val="50"/>
        </w:numPr>
        <w:tabs>
          <w:tab w:val="clear" w:pos="360"/>
          <w:tab w:val="left" w:pos="1080"/>
        </w:tabs>
        <w:jc w:val="both"/>
        <w:rPr>
          <w:rFonts w:ascii="Open Sans" w:hAnsi="Open Sans" w:cs="Open Sans"/>
          <w:szCs w:val="24"/>
        </w:rPr>
      </w:pPr>
      <w:r w:rsidRPr="00E00537">
        <w:rPr>
          <w:rFonts w:ascii="Open Sans" w:hAnsi="Open Sans" w:cs="Open Sans"/>
        </w:rPr>
        <w:t xml:space="preserve">Une copie de l’autorisation de l’instance qui gère la banque de données pour le ou les services pour lesquels cela est requis (voir les informations relatives aux services dans le portefeuille de l’intégrateur de services fédéral : </w:t>
      </w:r>
      <w:hyperlink r:id="rId14" w:history="1">
        <w:r w:rsidRPr="00E00537">
          <w:rPr>
            <w:rStyle w:val="Hyperlink"/>
            <w:rFonts w:ascii="Open Sans" w:hAnsi="Open Sans" w:cs="Open Sans"/>
          </w:rPr>
          <w:t>https://dtservices.bosa.be/fr/services/service-integrator-fsb/catalogue-service-integrator</w:t>
        </w:r>
      </w:hyperlink>
      <w:r w:rsidRPr="00E00537">
        <w:rPr>
          <w:rFonts w:ascii="Open Sans" w:hAnsi="Open Sans" w:cs="Open Sans"/>
        </w:rPr>
        <w:t>)</w:t>
      </w:r>
    </w:p>
    <w:p w14:paraId="04326424" w14:textId="44BC9352" w:rsidR="00155327" w:rsidRPr="00E00537" w:rsidRDefault="000D45F1" w:rsidP="003E7022">
      <w:pPr>
        <w:pStyle w:val="norm"/>
        <w:numPr>
          <w:ilvl w:val="0"/>
          <w:numId w:val="50"/>
        </w:numPr>
        <w:tabs>
          <w:tab w:val="clear" w:pos="360"/>
          <w:tab w:val="left" w:pos="1080"/>
        </w:tabs>
        <w:jc w:val="both"/>
        <w:rPr>
          <w:rFonts w:ascii="Open Sans" w:hAnsi="Open Sans" w:cs="Open Sans"/>
          <w:szCs w:val="24"/>
        </w:rPr>
      </w:pPr>
      <w:r w:rsidRPr="00E00537">
        <w:rPr>
          <w:rFonts w:ascii="Open Sans" w:hAnsi="Open Sans" w:cs="Open Sans"/>
        </w:rPr>
        <w:t>Un ou des flux de firewall spécifiques ouverts en fonction du ou des services demandés</w:t>
      </w:r>
    </w:p>
    <w:p w14:paraId="02F130EE" w14:textId="35636AC9" w:rsidR="000209F8" w:rsidRPr="00E00537" w:rsidRDefault="008337B7" w:rsidP="00E008FF">
      <w:pPr>
        <w:pStyle w:val="norm"/>
        <w:numPr>
          <w:ilvl w:val="0"/>
          <w:numId w:val="50"/>
        </w:numPr>
        <w:tabs>
          <w:tab w:val="clear" w:pos="360"/>
          <w:tab w:val="left" w:pos="1080"/>
        </w:tabs>
        <w:jc w:val="both"/>
        <w:rPr>
          <w:rFonts w:ascii="Open Sans" w:hAnsi="Open Sans" w:cs="Open Sans"/>
          <w:szCs w:val="24"/>
        </w:rPr>
      </w:pPr>
      <w:r w:rsidRPr="00E00537">
        <w:rPr>
          <w:rFonts w:ascii="Open Sans" w:hAnsi="Open Sans" w:cs="Open Sans"/>
        </w:rPr>
        <w:t>Disposer d’un certificat SSL FSP</w:t>
      </w:r>
    </w:p>
    <w:p w14:paraId="18865C8C" w14:textId="77777777" w:rsidR="008337B7" w:rsidRPr="00E00537" w:rsidRDefault="008337B7" w:rsidP="00857305">
      <w:pPr>
        <w:pStyle w:val="norm"/>
        <w:tabs>
          <w:tab w:val="clear" w:pos="284"/>
          <w:tab w:val="clear" w:pos="360"/>
          <w:tab w:val="left" w:pos="1080"/>
        </w:tabs>
        <w:ind w:left="720" w:firstLine="0"/>
        <w:jc w:val="both"/>
        <w:rPr>
          <w:rFonts w:ascii="Open Sans" w:hAnsi="Open Sans" w:cs="Open Sans"/>
          <w:szCs w:val="24"/>
          <w:lang w:val="nl-BE"/>
        </w:rPr>
      </w:pPr>
    </w:p>
    <w:p w14:paraId="7B678B54" w14:textId="261EB643" w:rsidR="00527691" w:rsidRPr="00E00537" w:rsidRDefault="00C47DA6" w:rsidP="001B6802">
      <w:pPr>
        <w:pStyle w:val="norm"/>
        <w:tabs>
          <w:tab w:val="clear" w:pos="284"/>
          <w:tab w:val="clear" w:pos="360"/>
          <w:tab w:val="left" w:pos="1080"/>
        </w:tabs>
        <w:ind w:left="0" w:firstLine="0"/>
        <w:jc w:val="both"/>
        <w:rPr>
          <w:rFonts w:ascii="Open Sans" w:hAnsi="Open Sans" w:cs="Open Sans"/>
          <w:szCs w:val="24"/>
        </w:rPr>
      </w:pPr>
      <w:r w:rsidRPr="00E00537">
        <w:rPr>
          <w:rFonts w:ascii="Open Sans" w:hAnsi="Open Sans" w:cs="Open Sans"/>
        </w:rPr>
        <w:t xml:space="preserve">Au niveau de l’application, un certificat ou </w:t>
      </w:r>
      <w:proofErr w:type="spellStart"/>
      <w:r w:rsidRPr="00E00537">
        <w:rPr>
          <w:rFonts w:ascii="Open Sans" w:hAnsi="Open Sans" w:cs="Open Sans"/>
        </w:rPr>
        <w:t>oAuth</w:t>
      </w:r>
      <w:proofErr w:type="spellEnd"/>
      <w:r w:rsidRPr="00E00537">
        <w:rPr>
          <w:rFonts w:ascii="Open Sans" w:hAnsi="Open Sans" w:cs="Open Sans"/>
        </w:rPr>
        <w:t xml:space="preserve"> </w:t>
      </w:r>
      <w:proofErr w:type="spellStart"/>
      <w:r w:rsidRPr="00E00537">
        <w:rPr>
          <w:rFonts w:ascii="Open Sans" w:hAnsi="Open Sans" w:cs="Open Sans"/>
        </w:rPr>
        <w:t>Credential</w:t>
      </w:r>
      <w:proofErr w:type="spellEnd"/>
      <w:r w:rsidRPr="00E00537">
        <w:rPr>
          <w:rFonts w:ascii="Open Sans" w:hAnsi="Open Sans" w:cs="Open Sans"/>
        </w:rPr>
        <w:t xml:space="preserve"> est utilisé selon la politique de sécurité appartenant au service. </w:t>
      </w:r>
    </w:p>
    <w:p w14:paraId="06CB4F93" w14:textId="38D4DD21" w:rsidR="00527691" w:rsidRPr="00E00537" w:rsidRDefault="004150B4" w:rsidP="00527691">
      <w:pPr>
        <w:pStyle w:val="norm"/>
        <w:numPr>
          <w:ilvl w:val="0"/>
          <w:numId w:val="49"/>
        </w:numPr>
        <w:tabs>
          <w:tab w:val="clear" w:pos="360"/>
          <w:tab w:val="left" w:pos="1080"/>
        </w:tabs>
        <w:jc w:val="both"/>
        <w:rPr>
          <w:rFonts w:ascii="Open Sans" w:hAnsi="Open Sans" w:cs="Open Sans"/>
          <w:szCs w:val="24"/>
        </w:rPr>
      </w:pPr>
      <w:r w:rsidRPr="00E00537">
        <w:rPr>
          <w:rFonts w:ascii="Open Sans" w:hAnsi="Open Sans" w:cs="Open Sans"/>
        </w:rPr>
        <w:t xml:space="preserve">Pour le certificat, le CN (Common Name) est l’identifiant unique de l’application du </w:t>
      </w:r>
      <w:r w:rsidRPr="00E00537">
        <w:rPr>
          <w:rFonts w:ascii="Open Sans" w:hAnsi="Open Sans" w:cs="Open Sans"/>
          <w:i/>
          <w:iCs/>
        </w:rPr>
        <w:t>service consumer</w:t>
      </w:r>
      <w:r w:rsidRPr="00E00537">
        <w:rPr>
          <w:rFonts w:ascii="Open Sans" w:hAnsi="Open Sans" w:cs="Open Sans"/>
        </w:rPr>
        <w:t xml:space="preserve">. </w:t>
      </w:r>
    </w:p>
    <w:p w14:paraId="7F75D5BC" w14:textId="229E1C10" w:rsidR="00527691" w:rsidRPr="00E00537" w:rsidRDefault="00975F7E" w:rsidP="00527691">
      <w:pPr>
        <w:pStyle w:val="norm"/>
        <w:numPr>
          <w:ilvl w:val="0"/>
          <w:numId w:val="49"/>
        </w:numPr>
        <w:tabs>
          <w:tab w:val="clear" w:pos="360"/>
          <w:tab w:val="left" w:pos="1080"/>
        </w:tabs>
        <w:jc w:val="both"/>
        <w:rPr>
          <w:rFonts w:ascii="Open Sans" w:hAnsi="Open Sans" w:cs="Open Sans"/>
          <w:szCs w:val="24"/>
        </w:rPr>
      </w:pPr>
      <w:r w:rsidRPr="00E00537">
        <w:rPr>
          <w:rFonts w:ascii="Open Sans" w:hAnsi="Open Sans" w:cs="Open Sans"/>
        </w:rPr>
        <w:t>Pour l’</w:t>
      </w:r>
      <w:proofErr w:type="spellStart"/>
      <w:r w:rsidRPr="00E00537">
        <w:rPr>
          <w:rFonts w:ascii="Open Sans" w:hAnsi="Open Sans" w:cs="Open Sans"/>
        </w:rPr>
        <w:t>oAuth</w:t>
      </w:r>
      <w:proofErr w:type="spellEnd"/>
      <w:r w:rsidRPr="00E00537">
        <w:rPr>
          <w:rFonts w:ascii="Open Sans" w:hAnsi="Open Sans" w:cs="Open Sans"/>
        </w:rPr>
        <w:t xml:space="preserve"> </w:t>
      </w:r>
      <w:proofErr w:type="spellStart"/>
      <w:r w:rsidRPr="00E00537">
        <w:rPr>
          <w:rFonts w:ascii="Open Sans" w:hAnsi="Open Sans" w:cs="Open Sans"/>
        </w:rPr>
        <w:t>Credential</w:t>
      </w:r>
      <w:proofErr w:type="spellEnd"/>
      <w:r w:rsidRPr="00E00537">
        <w:rPr>
          <w:rFonts w:ascii="Open Sans" w:hAnsi="Open Sans" w:cs="Open Sans"/>
        </w:rPr>
        <w:t xml:space="preserve">, le </w:t>
      </w:r>
      <w:proofErr w:type="spellStart"/>
      <w:r w:rsidRPr="00E00537">
        <w:rPr>
          <w:rFonts w:ascii="Open Sans" w:hAnsi="Open Sans" w:cs="Open Sans"/>
        </w:rPr>
        <w:t>ClientID</w:t>
      </w:r>
      <w:proofErr w:type="spellEnd"/>
      <w:r w:rsidRPr="00E00537">
        <w:rPr>
          <w:rFonts w:ascii="Open Sans" w:hAnsi="Open Sans" w:cs="Open Sans"/>
        </w:rPr>
        <w:t xml:space="preserve"> est l’identifiant unique de l’application du </w:t>
      </w:r>
      <w:r w:rsidRPr="00E00537">
        <w:rPr>
          <w:rFonts w:ascii="Open Sans" w:hAnsi="Open Sans" w:cs="Open Sans"/>
          <w:i/>
          <w:iCs/>
        </w:rPr>
        <w:t>service consumer</w:t>
      </w:r>
      <w:r w:rsidRPr="00E00537">
        <w:rPr>
          <w:rFonts w:ascii="Open Sans" w:hAnsi="Open Sans" w:cs="Open Sans"/>
        </w:rPr>
        <w:t xml:space="preserve">. </w:t>
      </w:r>
    </w:p>
    <w:p w14:paraId="3E5A3512" w14:textId="420468BA" w:rsidR="00C47DA6" w:rsidRPr="00E00537" w:rsidRDefault="00C47DA6" w:rsidP="00324786">
      <w:pPr>
        <w:pStyle w:val="norm"/>
        <w:numPr>
          <w:ilvl w:val="0"/>
          <w:numId w:val="49"/>
        </w:numPr>
        <w:tabs>
          <w:tab w:val="clear" w:pos="360"/>
          <w:tab w:val="left" w:pos="1080"/>
        </w:tabs>
        <w:jc w:val="both"/>
        <w:rPr>
          <w:rFonts w:ascii="Open Sans" w:hAnsi="Open Sans" w:cs="Open Sans"/>
          <w:szCs w:val="24"/>
        </w:rPr>
      </w:pPr>
      <w:r w:rsidRPr="00E00537">
        <w:rPr>
          <w:rFonts w:ascii="Open Sans" w:hAnsi="Open Sans" w:cs="Open Sans"/>
        </w:rPr>
        <w:t xml:space="preserve">Un certificat ou oAuth2 </w:t>
      </w:r>
      <w:proofErr w:type="spellStart"/>
      <w:r w:rsidRPr="00E00537">
        <w:rPr>
          <w:rFonts w:ascii="Open Sans" w:hAnsi="Open Sans" w:cs="Open Sans"/>
        </w:rPr>
        <w:t>Credential</w:t>
      </w:r>
      <w:proofErr w:type="spellEnd"/>
      <w:r w:rsidRPr="00E00537">
        <w:rPr>
          <w:rFonts w:ascii="Open Sans" w:hAnsi="Open Sans" w:cs="Open Sans"/>
        </w:rPr>
        <w:t xml:space="preserve"> existant ne peut être utilisé pour une deuxième connexion FSP ou plus que moyennant le consentement écrit préalable de la DG SD du SPF BOSA.</w:t>
      </w:r>
    </w:p>
    <w:p w14:paraId="25B2D0C0" w14:textId="77777777" w:rsidR="00C47DA6" w:rsidRPr="00E00537" w:rsidRDefault="00C47DA6" w:rsidP="00C47DA6">
      <w:pPr>
        <w:pStyle w:val="norm"/>
        <w:tabs>
          <w:tab w:val="clear" w:pos="284"/>
          <w:tab w:val="clear" w:pos="360"/>
          <w:tab w:val="left" w:pos="1080"/>
        </w:tabs>
        <w:ind w:left="0" w:firstLine="0"/>
        <w:rPr>
          <w:rFonts w:ascii="Open Sans" w:hAnsi="Open Sans" w:cs="Open Sans"/>
          <w:szCs w:val="24"/>
        </w:rPr>
      </w:pPr>
    </w:p>
    <w:p w14:paraId="353DC1C8" w14:textId="5229D280" w:rsidR="00C01A19" w:rsidRPr="00E00537" w:rsidRDefault="00E97F88" w:rsidP="2CC03E7A">
      <w:pPr>
        <w:pStyle w:val="Heading3"/>
        <w:ind w:left="0"/>
        <w:rPr>
          <w:rFonts w:ascii="Open Sans" w:hAnsi="Open Sans" w:cs="Open Sans"/>
        </w:rPr>
      </w:pPr>
      <w:bookmarkStart w:id="14" w:name="_Toc556253779"/>
      <w:r w:rsidRPr="2CC03E7A">
        <w:rPr>
          <w:rFonts w:ascii="Open Sans" w:hAnsi="Open Sans" w:cs="Open Sans"/>
        </w:rPr>
        <w:t>Sécurisation de l’utilisateur</w:t>
      </w:r>
      <w:bookmarkEnd w:id="14"/>
    </w:p>
    <w:p w14:paraId="2A7C1F9F" w14:textId="3E327AE4" w:rsidR="00C47DA6" w:rsidRPr="00E00537" w:rsidRDefault="0004051D" w:rsidP="001B6802">
      <w:pPr>
        <w:pStyle w:val="norm"/>
        <w:tabs>
          <w:tab w:val="clear" w:pos="284"/>
          <w:tab w:val="clear" w:pos="360"/>
          <w:tab w:val="left" w:pos="1080"/>
        </w:tabs>
        <w:ind w:left="0" w:firstLine="0"/>
        <w:jc w:val="both"/>
        <w:rPr>
          <w:rFonts w:ascii="Open Sans" w:hAnsi="Open Sans" w:cs="Open Sans"/>
          <w:szCs w:val="24"/>
        </w:rPr>
      </w:pPr>
      <w:r w:rsidRPr="00E00537">
        <w:rPr>
          <w:rFonts w:ascii="Open Sans" w:hAnsi="Open Sans" w:cs="Open Sans"/>
        </w:rPr>
        <w:t xml:space="preserve">La DG SD du SPF BOSA règle via la FSP la sécurité de la connexion de l’application de l’utilisateur à la source authentique. </w:t>
      </w:r>
    </w:p>
    <w:p w14:paraId="76D5DD91" w14:textId="0E2D9E41" w:rsidR="00C47DA6" w:rsidRPr="00E00537" w:rsidRDefault="00C47DA6" w:rsidP="001B6802">
      <w:pPr>
        <w:pStyle w:val="norm"/>
        <w:tabs>
          <w:tab w:val="clear" w:pos="284"/>
          <w:tab w:val="clear" w:pos="360"/>
          <w:tab w:val="left" w:pos="1080"/>
        </w:tabs>
        <w:ind w:left="0" w:firstLine="0"/>
        <w:jc w:val="both"/>
        <w:rPr>
          <w:rFonts w:ascii="Open Sans" w:hAnsi="Open Sans" w:cs="Open Sans"/>
          <w:szCs w:val="24"/>
        </w:rPr>
      </w:pPr>
      <w:r w:rsidRPr="00E00537">
        <w:rPr>
          <w:rFonts w:ascii="Open Sans" w:hAnsi="Open Sans" w:cs="Open Sans"/>
        </w:rPr>
        <w:t>La sécurité et le contrôle d’accès des utilisateurs finaux doivent être assurés par l’utilisateur.</w:t>
      </w:r>
      <w:r w:rsidRPr="00E00537">
        <w:rPr>
          <w:rFonts w:ascii="Open Sans" w:hAnsi="Open Sans" w:cs="Open Sans"/>
          <w:i/>
          <w:color w:val="FF0000"/>
        </w:rPr>
        <w:t xml:space="preserve"> </w:t>
      </w:r>
      <w:r w:rsidRPr="00E00537">
        <w:rPr>
          <w:rFonts w:ascii="Open Sans" w:hAnsi="Open Sans" w:cs="Open Sans"/>
        </w:rPr>
        <w:t>L’utilisateur se charge de bien sécuriser sa propre application et de mettre en place un système d’authentification des utilisateurs finaux.</w:t>
      </w:r>
    </w:p>
    <w:p w14:paraId="5C607D6B" w14:textId="3D0100A4" w:rsidR="00636A53" w:rsidRPr="00E00537" w:rsidRDefault="00636A53" w:rsidP="00636A53">
      <w:pPr>
        <w:pStyle w:val="norm"/>
        <w:tabs>
          <w:tab w:val="clear" w:pos="284"/>
          <w:tab w:val="clear" w:pos="360"/>
          <w:tab w:val="left" w:pos="1080"/>
        </w:tabs>
        <w:ind w:left="0" w:firstLine="0"/>
        <w:jc w:val="both"/>
        <w:rPr>
          <w:rFonts w:ascii="Open Sans" w:hAnsi="Open Sans" w:cs="Open Sans"/>
        </w:rPr>
      </w:pPr>
      <w:r w:rsidRPr="00E00537">
        <w:rPr>
          <w:rFonts w:ascii="Open Sans" w:hAnsi="Open Sans" w:cs="Open Sans"/>
        </w:rPr>
        <w:t>En tant qu’élément de guidance sur la sécurité de</w:t>
      </w:r>
      <w:r w:rsidR="00A4097B" w:rsidRPr="00E00537">
        <w:rPr>
          <w:rFonts w:ascii="Open Sans" w:hAnsi="Open Sans" w:cs="Open Sans"/>
        </w:rPr>
        <w:t xml:space="preserve"> l’information</w:t>
      </w:r>
      <w:r w:rsidRPr="00E00537">
        <w:rPr>
          <w:rFonts w:ascii="Open Sans" w:hAnsi="Open Sans" w:cs="Open Sans"/>
        </w:rPr>
        <w:t>,  FISP peut être utilisé :</w:t>
      </w:r>
    </w:p>
    <w:p w14:paraId="6E697418" w14:textId="7AA10237" w:rsidR="008A74CE" w:rsidRPr="00E00537" w:rsidRDefault="008A74CE" w:rsidP="008A74CE">
      <w:pPr>
        <w:pStyle w:val="norm"/>
        <w:tabs>
          <w:tab w:val="clear" w:pos="284"/>
          <w:tab w:val="clear" w:pos="360"/>
          <w:tab w:val="left" w:pos="1080"/>
        </w:tabs>
        <w:ind w:left="0" w:firstLine="0"/>
        <w:jc w:val="both"/>
        <w:rPr>
          <w:rFonts w:ascii="Open Sans" w:hAnsi="Open Sans" w:cs="Open Sans"/>
          <w:szCs w:val="24"/>
        </w:rPr>
      </w:pPr>
      <w:r w:rsidRPr="00E00537">
        <w:rPr>
          <w:rFonts w:ascii="Open Sans" w:hAnsi="Open Sans" w:cs="Open Sans"/>
          <w:szCs w:val="24"/>
        </w:rPr>
        <w:t xml:space="preserve">: </w:t>
      </w:r>
      <w:hyperlink r:id="rId15" w:history="1">
        <w:r w:rsidR="00636A53" w:rsidRPr="00E00537">
          <w:rPr>
            <w:rStyle w:val="Hyperlink"/>
            <w:rFonts w:ascii="Open Sans" w:hAnsi="Open Sans" w:cs="Open Sans"/>
          </w:rPr>
          <w:t>Politique fédérale sur la sécurité de l'information (FISP) | BOSA (belgium.be)</w:t>
        </w:r>
      </w:hyperlink>
      <w:r w:rsidRPr="00E00537">
        <w:rPr>
          <w:rFonts w:ascii="Open Sans" w:hAnsi="Open Sans" w:cs="Open Sans"/>
        </w:rPr>
        <w:t>.</w:t>
      </w:r>
    </w:p>
    <w:p w14:paraId="05A1F678" w14:textId="77777777" w:rsidR="00C47DA6" w:rsidRPr="00E00537" w:rsidRDefault="00C47DA6" w:rsidP="001B6802">
      <w:pPr>
        <w:pStyle w:val="norm"/>
        <w:tabs>
          <w:tab w:val="clear" w:pos="284"/>
          <w:tab w:val="clear" w:pos="360"/>
          <w:tab w:val="left" w:pos="1080"/>
        </w:tabs>
        <w:ind w:left="0" w:firstLine="0"/>
        <w:jc w:val="both"/>
        <w:rPr>
          <w:rFonts w:ascii="Open Sans" w:hAnsi="Open Sans" w:cs="Open Sans"/>
          <w:szCs w:val="24"/>
        </w:rPr>
      </w:pPr>
    </w:p>
    <w:p w14:paraId="31791790" w14:textId="26F7E64A" w:rsidR="00C47DA6" w:rsidRPr="00E00537" w:rsidRDefault="00C47DA6" w:rsidP="001B6802">
      <w:pPr>
        <w:pStyle w:val="norm"/>
        <w:tabs>
          <w:tab w:val="clear" w:pos="284"/>
          <w:tab w:val="clear" w:pos="360"/>
          <w:tab w:val="left" w:pos="1080"/>
        </w:tabs>
        <w:ind w:left="0" w:firstLine="0"/>
        <w:jc w:val="both"/>
        <w:rPr>
          <w:rFonts w:ascii="Open Sans" w:hAnsi="Open Sans" w:cs="Open Sans"/>
          <w:szCs w:val="24"/>
        </w:rPr>
      </w:pPr>
      <w:r w:rsidRPr="00E00537">
        <w:rPr>
          <w:rFonts w:ascii="Open Sans" w:hAnsi="Open Sans" w:cs="Open Sans"/>
        </w:rPr>
        <w:t xml:space="preserve">L’utilisateur est conscient qu’il a peut-être affaire à des données à caractère personnel ou d’autres catégories de données confidentielles, ce qui l’oblige à prendre les mesures nécessaires et à respecter la législation applicable. </w:t>
      </w:r>
    </w:p>
    <w:p w14:paraId="0D89AB1C" w14:textId="6B9C91B3" w:rsidR="00C47DA6" w:rsidRPr="00E00537" w:rsidRDefault="00C47DA6" w:rsidP="001B6802">
      <w:pPr>
        <w:pStyle w:val="norm"/>
        <w:tabs>
          <w:tab w:val="clear" w:pos="284"/>
          <w:tab w:val="clear" w:pos="360"/>
          <w:tab w:val="left" w:pos="1080"/>
        </w:tabs>
        <w:ind w:left="0" w:firstLine="0"/>
        <w:jc w:val="both"/>
        <w:rPr>
          <w:rFonts w:ascii="Open Sans" w:hAnsi="Open Sans" w:cs="Open Sans"/>
          <w:szCs w:val="24"/>
        </w:rPr>
      </w:pPr>
      <w:r w:rsidRPr="00E00537">
        <w:rPr>
          <w:rFonts w:ascii="Open Sans" w:hAnsi="Open Sans" w:cs="Open Sans"/>
        </w:rPr>
        <w:t xml:space="preserve">Dans ce cadre, il ne peut notamment pas transmettre ces données à des tiers sans autorisation spécifique. </w:t>
      </w:r>
    </w:p>
    <w:p w14:paraId="757602B2" w14:textId="77777777" w:rsidR="00C47DA6" w:rsidRPr="00E00537" w:rsidRDefault="00C47DA6" w:rsidP="00C47DA6">
      <w:pPr>
        <w:pStyle w:val="norm"/>
        <w:tabs>
          <w:tab w:val="clear" w:pos="284"/>
          <w:tab w:val="clear" w:pos="360"/>
          <w:tab w:val="left" w:pos="1080"/>
        </w:tabs>
        <w:ind w:left="0" w:firstLine="0"/>
        <w:rPr>
          <w:rFonts w:ascii="Open Sans" w:hAnsi="Open Sans" w:cs="Open Sans"/>
          <w:szCs w:val="24"/>
        </w:rPr>
      </w:pPr>
    </w:p>
    <w:p w14:paraId="7D6B9B63" w14:textId="6241947B" w:rsidR="002230AA" w:rsidRPr="00E00537" w:rsidRDefault="001B6802" w:rsidP="2CC03E7A">
      <w:pPr>
        <w:pStyle w:val="Heading3"/>
        <w:ind w:left="0"/>
        <w:rPr>
          <w:rFonts w:ascii="Open Sans" w:hAnsi="Open Sans" w:cs="Open Sans"/>
        </w:rPr>
      </w:pPr>
      <w:bookmarkStart w:id="15" w:name="_Toc390375355"/>
      <w:r w:rsidRPr="2CC03E7A">
        <w:rPr>
          <w:rFonts w:ascii="Open Sans" w:hAnsi="Open Sans" w:cs="Open Sans"/>
        </w:rPr>
        <w:t>Finalité</w:t>
      </w:r>
      <w:bookmarkEnd w:id="15"/>
    </w:p>
    <w:p w14:paraId="4CF704A0" w14:textId="4CE25A28" w:rsidR="00C47DA6" w:rsidRPr="00E00537" w:rsidRDefault="00C47DA6" w:rsidP="001B6802">
      <w:pPr>
        <w:pStyle w:val="norm"/>
        <w:tabs>
          <w:tab w:val="clear" w:pos="284"/>
          <w:tab w:val="clear" w:pos="360"/>
          <w:tab w:val="left" w:pos="1080"/>
        </w:tabs>
        <w:ind w:left="0" w:firstLine="0"/>
        <w:jc w:val="both"/>
        <w:rPr>
          <w:rFonts w:ascii="Open Sans" w:hAnsi="Open Sans" w:cs="Open Sans"/>
          <w:szCs w:val="24"/>
        </w:rPr>
      </w:pPr>
      <w:r w:rsidRPr="00E00537">
        <w:rPr>
          <w:rFonts w:ascii="Open Sans" w:hAnsi="Open Sans" w:cs="Open Sans"/>
        </w:rPr>
        <w:t>L’utilisateur soumet par service web une autorisation/un protocole/une délibération dans un but précis et s’engage dès lors à ne faire usage que d’un accès bien précis dans le but spécifique lié à cet accès et tant que l’autorisation/le protocole/la délibération est valide.</w:t>
      </w:r>
    </w:p>
    <w:p w14:paraId="3B795F1E" w14:textId="77777777" w:rsidR="00C47DA6" w:rsidRPr="00E00537" w:rsidRDefault="00C47DA6" w:rsidP="00C47DA6">
      <w:pPr>
        <w:pStyle w:val="norm"/>
        <w:tabs>
          <w:tab w:val="clear" w:pos="284"/>
          <w:tab w:val="clear" w:pos="360"/>
          <w:tab w:val="left" w:pos="1080"/>
        </w:tabs>
        <w:ind w:left="0" w:firstLine="0"/>
        <w:rPr>
          <w:rFonts w:ascii="Open Sans" w:hAnsi="Open Sans" w:cs="Open Sans"/>
          <w:szCs w:val="24"/>
        </w:rPr>
      </w:pPr>
    </w:p>
    <w:p w14:paraId="0B053808" w14:textId="41E5AE0E" w:rsidR="2CC03E7A" w:rsidRDefault="2CC03E7A" w:rsidP="2CC03E7A">
      <w:pPr>
        <w:pStyle w:val="Heading3"/>
        <w:ind w:left="0"/>
        <w:rPr>
          <w:rFonts w:ascii="Open Sans" w:hAnsi="Open Sans" w:cs="Open Sans"/>
        </w:rPr>
      </w:pPr>
    </w:p>
    <w:p w14:paraId="153FE80F" w14:textId="24468E9E" w:rsidR="002230AA" w:rsidRPr="00E00537" w:rsidRDefault="002230AA" w:rsidP="2CC03E7A">
      <w:pPr>
        <w:pStyle w:val="Heading3"/>
        <w:ind w:left="0"/>
        <w:rPr>
          <w:rFonts w:ascii="Open Sans" w:hAnsi="Open Sans" w:cs="Open Sans"/>
        </w:rPr>
      </w:pPr>
      <w:bookmarkStart w:id="16" w:name="_Toc431830314"/>
      <w:r w:rsidRPr="2CC03E7A">
        <w:rPr>
          <w:rFonts w:ascii="Open Sans" w:hAnsi="Open Sans" w:cs="Open Sans"/>
        </w:rPr>
        <w:t>Audit trail</w:t>
      </w:r>
      <w:bookmarkEnd w:id="16"/>
    </w:p>
    <w:p w14:paraId="01CDBAC4" w14:textId="78DF8902" w:rsidR="00C47DA6" w:rsidRPr="00E00537" w:rsidRDefault="008C1D81" w:rsidP="001B6802">
      <w:pPr>
        <w:jc w:val="both"/>
        <w:rPr>
          <w:rFonts w:ascii="Open Sans" w:hAnsi="Open Sans" w:cs="Open Sans"/>
        </w:rPr>
      </w:pPr>
      <w:r w:rsidRPr="00E00537">
        <w:rPr>
          <w:rFonts w:ascii="Open Sans" w:hAnsi="Open Sans" w:cs="Open Sans"/>
        </w:rPr>
        <w:t xml:space="preserve">L’utilisateur et la DG SD du SPF BOSA reconnaissent que la mise en place d’un </w:t>
      </w:r>
      <w:r w:rsidRPr="00E00537">
        <w:rPr>
          <w:rFonts w:ascii="Open Sans" w:hAnsi="Open Sans" w:cs="Open Sans"/>
          <w:i/>
          <w:iCs/>
        </w:rPr>
        <w:t>audit trail</w:t>
      </w:r>
      <w:r w:rsidRPr="00E00537">
        <w:rPr>
          <w:rFonts w:ascii="Open Sans" w:hAnsi="Open Sans" w:cs="Open Sans"/>
        </w:rPr>
        <w:t xml:space="preserve"> est nécessaire dans le cadre de la prestation de services. Cet </w:t>
      </w:r>
      <w:r w:rsidRPr="00E00537">
        <w:rPr>
          <w:rFonts w:ascii="Open Sans" w:hAnsi="Open Sans" w:cs="Open Sans"/>
          <w:i/>
          <w:iCs/>
        </w:rPr>
        <w:t>audit trail</w:t>
      </w:r>
      <w:r w:rsidRPr="00E00537">
        <w:rPr>
          <w:rFonts w:ascii="Open Sans" w:hAnsi="Open Sans" w:cs="Open Sans"/>
        </w:rPr>
        <w:t xml:space="preserve"> assure que les transactions effectuées via l’intégrateur de services de la DG SD du SPF BOSA peuvent être reconstituées afin de respecter l’obligation légale de sécuriser suffisamment les données traitées.</w:t>
      </w:r>
    </w:p>
    <w:p w14:paraId="4C8406E9" w14:textId="32980352" w:rsidR="00C47DA6" w:rsidRPr="00E00537" w:rsidRDefault="008C1D81" w:rsidP="001B6802">
      <w:pPr>
        <w:jc w:val="both"/>
        <w:rPr>
          <w:rFonts w:ascii="Open Sans" w:hAnsi="Open Sans" w:cs="Open Sans"/>
        </w:rPr>
      </w:pPr>
      <w:r w:rsidRPr="00E00537">
        <w:rPr>
          <w:rFonts w:ascii="Open Sans" w:hAnsi="Open Sans" w:cs="Open Sans"/>
        </w:rPr>
        <w:t>L’utilisateur et la DG SD du SPF BOSA reconnaissent que le principe des « cercles de confiance » (</w:t>
      </w:r>
      <w:proofErr w:type="spellStart"/>
      <w:r w:rsidRPr="00E00537">
        <w:rPr>
          <w:rFonts w:ascii="Open Sans" w:hAnsi="Open Sans" w:cs="Open Sans"/>
          <w:i/>
          <w:iCs/>
        </w:rPr>
        <w:t>circles</w:t>
      </w:r>
      <w:proofErr w:type="spellEnd"/>
      <w:r w:rsidRPr="00E00537">
        <w:rPr>
          <w:rFonts w:ascii="Open Sans" w:hAnsi="Open Sans" w:cs="Open Sans"/>
          <w:i/>
          <w:iCs/>
        </w:rPr>
        <w:t xml:space="preserve"> of trust</w:t>
      </w:r>
      <w:r w:rsidRPr="00E00537">
        <w:rPr>
          <w:rFonts w:ascii="Open Sans" w:hAnsi="Open Sans" w:cs="Open Sans"/>
        </w:rPr>
        <w:t xml:space="preserve">) s’appliquera à la prestation de services. À cette fin, chaque partenaire de la chaîne sera tenu à titre individuel de prendre les mesures nécessaires pour conserver des données sélectionnées dans son </w:t>
      </w:r>
      <w:r w:rsidRPr="00E00537">
        <w:rPr>
          <w:rFonts w:ascii="Open Sans" w:hAnsi="Open Sans" w:cs="Open Sans"/>
          <w:i/>
          <w:iCs/>
        </w:rPr>
        <w:t>audit log</w:t>
      </w:r>
      <w:r w:rsidRPr="00E00537">
        <w:rPr>
          <w:rFonts w:ascii="Open Sans" w:hAnsi="Open Sans" w:cs="Open Sans"/>
        </w:rPr>
        <w:t xml:space="preserve">, de manière à ce qu’il soit possible, par la combinaison des données tenues à jour par les différents partenaires de la chaîne, de parvenir à une reconstitution complète de l’ensemble du flux de données d’une transaction spécifique. </w:t>
      </w:r>
    </w:p>
    <w:p w14:paraId="16AE677C" w14:textId="0CC4225B" w:rsidR="00C47DA6" w:rsidRPr="00E00537" w:rsidRDefault="008C1D81" w:rsidP="001B6802">
      <w:pPr>
        <w:jc w:val="both"/>
        <w:rPr>
          <w:rFonts w:ascii="Open Sans" w:hAnsi="Open Sans" w:cs="Open Sans"/>
        </w:rPr>
      </w:pPr>
      <w:r w:rsidRPr="00E00537">
        <w:rPr>
          <w:rFonts w:ascii="Open Sans" w:hAnsi="Open Sans" w:cs="Open Sans"/>
        </w:rPr>
        <w:t xml:space="preserve">L’utilisateur et la DG SD du SPF BOSA reconnaissent que, pour ladite reconstitution, d’autres partenaires de la chaîne dépendent des données qu’ils tiennent eux-mêmes à jour. </w:t>
      </w:r>
    </w:p>
    <w:p w14:paraId="038CC1FF" w14:textId="43CDE017" w:rsidR="00C47DA6" w:rsidRPr="00E00537" w:rsidRDefault="00C47DA6" w:rsidP="001B6802">
      <w:pPr>
        <w:pStyle w:val="norm"/>
        <w:tabs>
          <w:tab w:val="clear" w:pos="284"/>
          <w:tab w:val="clear" w:pos="360"/>
          <w:tab w:val="left" w:pos="1080"/>
        </w:tabs>
        <w:ind w:left="0" w:firstLine="0"/>
        <w:jc w:val="both"/>
        <w:rPr>
          <w:rFonts w:ascii="Open Sans" w:hAnsi="Open Sans" w:cs="Open Sans"/>
          <w:szCs w:val="24"/>
        </w:rPr>
      </w:pPr>
      <w:r w:rsidRPr="00E00537">
        <w:rPr>
          <w:rFonts w:ascii="Open Sans" w:hAnsi="Open Sans" w:cs="Open Sans"/>
        </w:rPr>
        <w:t xml:space="preserve">Dans le cadre d’un </w:t>
      </w:r>
      <w:r w:rsidRPr="00E00537">
        <w:rPr>
          <w:rFonts w:ascii="Open Sans" w:hAnsi="Open Sans" w:cs="Open Sans"/>
          <w:i/>
          <w:iCs/>
        </w:rPr>
        <w:t>audit trail</w:t>
      </w:r>
      <w:r w:rsidRPr="00E00537">
        <w:rPr>
          <w:rFonts w:ascii="Open Sans" w:hAnsi="Open Sans" w:cs="Open Sans"/>
        </w:rPr>
        <w:t xml:space="preserve">, le </w:t>
      </w:r>
      <w:r w:rsidRPr="00E00537">
        <w:rPr>
          <w:rFonts w:ascii="Open Sans" w:hAnsi="Open Sans" w:cs="Open Sans"/>
          <w:i/>
          <w:iCs/>
        </w:rPr>
        <w:t>service consumer</w:t>
      </w:r>
      <w:r w:rsidRPr="00E00537">
        <w:rPr>
          <w:rFonts w:ascii="Open Sans" w:hAnsi="Open Sans" w:cs="Open Sans"/>
        </w:rPr>
        <w:t xml:space="preserve"> indique, pour un </w:t>
      </w:r>
      <w:proofErr w:type="spellStart"/>
      <w:r w:rsidRPr="00E00537">
        <w:rPr>
          <w:rFonts w:ascii="Open Sans" w:hAnsi="Open Sans" w:cs="Open Sans"/>
          <w:i/>
          <w:iCs/>
        </w:rPr>
        <w:t>messageID</w:t>
      </w:r>
      <w:proofErr w:type="spellEnd"/>
      <w:r w:rsidRPr="00E00537">
        <w:rPr>
          <w:rFonts w:ascii="Open Sans" w:hAnsi="Open Sans" w:cs="Open Sans"/>
        </w:rPr>
        <w:t xml:space="preserve"> et </w:t>
      </w:r>
      <w:r w:rsidRPr="00E00537">
        <w:rPr>
          <w:rFonts w:ascii="Open Sans" w:hAnsi="Open Sans" w:cs="Open Sans"/>
          <w:i/>
          <w:iCs/>
        </w:rPr>
        <w:t>timestamp</w:t>
      </w:r>
      <w:r w:rsidRPr="00E00537">
        <w:rPr>
          <w:rFonts w:ascii="Open Sans" w:hAnsi="Open Sans" w:cs="Open Sans"/>
        </w:rPr>
        <w:t xml:space="preserve"> FSP fourni par la DG SD du SPF BOSA</w:t>
      </w:r>
      <w:r w:rsidR="0024576D" w:rsidRPr="00E00537">
        <w:rPr>
          <w:rFonts w:ascii="Open Sans" w:hAnsi="Open Sans" w:cs="Open Sans"/>
        </w:rPr>
        <w:t>,</w:t>
      </w:r>
      <w:r w:rsidRPr="00E00537">
        <w:rPr>
          <w:rFonts w:ascii="Open Sans" w:hAnsi="Open Sans" w:cs="Open Sans"/>
        </w:rPr>
        <w:t xml:space="preserve"> qui est l’utilisateur final qui a lancé cette requête. Ces données doivent rester disponibles pendant une période de 10 ans. Ces données doivent pouvoir être fournies sur demande par l’utilisateur dans les 24 heures.</w:t>
      </w:r>
    </w:p>
    <w:p w14:paraId="1D33B0E2" w14:textId="77777777" w:rsidR="00F468A0" w:rsidRPr="00E00537" w:rsidRDefault="00F468A0" w:rsidP="001B6802">
      <w:pPr>
        <w:pStyle w:val="norm"/>
        <w:tabs>
          <w:tab w:val="clear" w:pos="284"/>
          <w:tab w:val="clear" w:pos="360"/>
          <w:tab w:val="left" w:pos="1080"/>
        </w:tabs>
        <w:ind w:left="0" w:firstLine="0"/>
        <w:jc w:val="both"/>
        <w:rPr>
          <w:rFonts w:ascii="Open Sans" w:hAnsi="Open Sans" w:cs="Open Sans"/>
          <w:szCs w:val="24"/>
        </w:rPr>
      </w:pPr>
    </w:p>
    <w:p w14:paraId="49FAF966" w14:textId="0D306DB6" w:rsidR="00C47DA6" w:rsidRPr="00E00537" w:rsidRDefault="008C1D81" w:rsidP="001B6802">
      <w:pPr>
        <w:pStyle w:val="norm"/>
        <w:tabs>
          <w:tab w:val="clear" w:pos="284"/>
          <w:tab w:val="clear" w:pos="360"/>
          <w:tab w:val="left" w:pos="1080"/>
        </w:tabs>
        <w:ind w:left="0" w:firstLine="0"/>
        <w:jc w:val="both"/>
        <w:rPr>
          <w:rFonts w:ascii="Open Sans" w:hAnsi="Open Sans" w:cs="Open Sans"/>
          <w:szCs w:val="24"/>
        </w:rPr>
      </w:pPr>
      <w:r w:rsidRPr="00E00537">
        <w:rPr>
          <w:rFonts w:ascii="Open Sans" w:hAnsi="Open Sans" w:cs="Open Sans"/>
        </w:rPr>
        <w:t>L’utilisateur et la DG SD du SPF BOSA sont chacun responsables des procédures et de l’infrastructure leur permettant de répondre à ces exigences de manière sécurisée et dans le respect de la vie privée.</w:t>
      </w:r>
    </w:p>
    <w:p w14:paraId="644B1962" w14:textId="77777777" w:rsidR="00F468A0" w:rsidRPr="00E00537" w:rsidRDefault="00F468A0" w:rsidP="00F468A0">
      <w:pPr>
        <w:pStyle w:val="norm"/>
        <w:tabs>
          <w:tab w:val="clear" w:pos="284"/>
          <w:tab w:val="clear" w:pos="360"/>
        </w:tabs>
        <w:jc w:val="both"/>
        <w:rPr>
          <w:rFonts w:ascii="Open Sans" w:hAnsi="Open Sans" w:cs="Open Sans"/>
          <w:highlight w:val="yellow"/>
        </w:rPr>
      </w:pPr>
    </w:p>
    <w:p w14:paraId="315D7925" w14:textId="071CCB54" w:rsidR="00F468A0" w:rsidRPr="00E00537" w:rsidRDefault="003D20FA" w:rsidP="00CF0124">
      <w:pPr>
        <w:pStyle w:val="norm"/>
        <w:tabs>
          <w:tab w:val="clear" w:pos="284"/>
          <w:tab w:val="clear" w:pos="360"/>
        </w:tabs>
        <w:ind w:left="0" w:firstLine="0"/>
        <w:jc w:val="both"/>
        <w:rPr>
          <w:rFonts w:ascii="Open Sans" w:hAnsi="Open Sans" w:cs="Open Sans"/>
          <w:color w:val="000000"/>
          <w:shd w:val="clear" w:color="auto" w:fill="FFFFFF"/>
        </w:rPr>
      </w:pPr>
      <w:r w:rsidRPr="00E00537">
        <w:rPr>
          <w:rFonts w:ascii="Open Sans" w:hAnsi="Open Sans" w:cs="Open Sans"/>
        </w:rPr>
        <w:t>La DG SD du SPF BOSA</w:t>
      </w:r>
      <w:r w:rsidRPr="00E00537">
        <w:rPr>
          <w:rFonts w:ascii="Open Sans" w:hAnsi="Open Sans" w:cs="Open Sans"/>
          <w:color w:val="000000"/>
          <w:shd w:val="clear" w:color="auto" w:fill="FFFFFF"/>
        </w:rPr>
        <w:t xml:space="preserve"> supprime toutes les données à caractère personnel au terme de la prestation de services relatifs au traitement, à l’exception</w:t>
      </w:r>
      <w:r w:rsidRPr="00E00537">
        <w:rPr>
          <w:rFonts w:ascii="Open Sans" w:hAnsi="Open Sans" w:cs="Open Sans"/>
        </w:rPr>
        <w:t xml:space="preserve"> des </w:t>
      </w:r>
      <w:r w:rsidR="00C719E6">
        <w:rPr>
          <w:rFonts w:ascii="Open Sans" w:hAnsi="Open Sans" w:cs="Open Sans"/>
        </w:rPr>
        <w:t>audit trails</w:t>
      </w:r>
      <w:r w:rsidRPr="00E00537">
        <w:rPr>
          <w:rFonts w:ascii="Open Sans" w:hAnsi="Open Sans" w:cs="Open Sans"/>
        </w:rPr>
        <w:t xml:space="preserve"> qui sont conservés à la lumière de la réglementation applicable.</w:t>
      </w:r>
    </w:p>
    <w:p w14:paraId="31F734D2" w14:textId="77777777" w:rsidR="00E97F88" w:rsidRPr="00E00537" w:rsidRDefault="00E97F88" w:rsidP="001B6802">
      <w:pPr>
        <w:pStyle w:val="norm"/>
        <w:tabs>
          <w:tab w:val="clear" w:pos="284"/>
          <w:tab w:val="clear" w:pos="360"/>
          <w:tab w:val="left" w:pos="1080"/>
        </w:tabs>
        <w:ind w:left="0" w:firstLine="0"/>
        <w:jc w:val="both"/>
        <w:rPr>
          <w:rFonts w:ascii="Open Sans" w:hAnsi="Open Sans" w:cs="Open Sans"/>
          <w:szCs w:val="24"/>
        </w:rPr>
      </w:pPr>
    </w:p>
    <w:p w14:paraId="693F869A" w14:textId="42A20B60" w:rsidR="00D4078A" w:rsidRPr="00E00537" w:rsidRDefault="008B64A7" w:rsidP="00D4078A">
      <w:pPr>
        <w:pStyle w:val="Heading1"/>
        <w:keepNext/>
        <w:pageBreakBefore/>
        <w:numPr>
          <w:ilvl w:val="0"/>
          <w:numId w:val="22"/>
        </w:numPr>
        <w:tabs>
          <w:tab w:val="clear" w:pos="9072"/>
        </w:tabs>
        <w:spacing w:after="280" w:line="480" w:lineRule="atLeast"/>
        <w:rPr>
          <w:rFonts w:ascii="Open Sans" w:hAnsi="Open Sans" w:cs="Open Sans"/>
        </w:rPr>
      </w:pPr>
      <w:bookmarkStart w:id="17" w:name="_Toc1990119616"/>
      <w:r w:rsidRPr="2CC03E7A">
        <w:rPr>
          <w:rFonts w:ascii="Open Sans" w:hAnsi="Open Sans" w:cs="Open Sans"/>
        </w:rPr>
        <w:t>Niveaux de service</w:t>
      </w:r>
      <w:bookmarkEnd w:id="17"/>
    </w:p>
    <w:p w14:paraId="760445EA" w14:textId="5CF63011" w:rsidR="008B64A7" w:rsidRPr="00E00537" w:rsidRDefault="003D20FA" w:rsidP="003D20FA">
      <w:pPr>
        <w:pStyle w:val="Heading2"/>
        <w:numPr>
          <w:ilvl w:val="1"/>
          <w:numId w:val="0"/>
        </w:numPr>
        <w:ind w:left="1426"/>
        <w:rPr>
          <w:rFonts w:ascii="Open Sans" w:hAnsi="Open Sans" w:cs="Open Sans"/>
        </w:rPr>
      </w:pPr>
      <w:bookmarkStart w:id="18" w:name="_Toc3537658"/>
      <w:bookmarkStart w:id="19" w:name="_Toc3560818"/>
      <w:bookmarkStart w:id="20" w:name="_Toc3560896"/>
      <w:bookmarkStart w:id="21" w:name="_Toc3561012"/>
      <w:bookmarkStart w:id="22" w:name="_Toc19543854"/>
      <w:bookmarkStart w:id="23" w:name="_Toc19544583"/>
      <w:bookmarkStart w:id="24" w:name="_Toc57991339"/>
      <w:bookmarkStart w:id="25" w:name="_Toc1812723604"/>
      <w:bookmarkEnd w:id="18"/>
      <w:bookmarkEnd w:id="19"/>
      <w:bookmarkEnd w:id="20"/>
      <w:bookmarkEnd w:id="21"/>
      <w:bookmarkEnd w:id="22"/>
      <w:bookmarkEnd w:id="23"/>
      <w:bookmarkEnd w:id="24"/>
      <w:r w:rsidRPr="2CC03E7A">
        <w:rPr>
          <w:rFonts w:ascii="Open Sans" w:hAnsi="Open Sans" w:cs="Open Sans"/>
        </w:rPr>
        <w:t>2.1 Disponibilité du service</w:t>
      </w:r>
      <w:bookmarkEnd w:id="25"/>
    </w:p>
    <w:p w14:paraId="5DE1726F" w14:textId="77777777" w:rsidR="008B64A7" w:rsidRPr="00E00537" w:rsidRDefault="008B64A7" w:rsidP="008B64A7">
      <w:pPr>
        <w:pStyle w:val="ListParagraph"/>
        <w:numPr>
          <w:ilvl w:val="0"/>
          <w:numId w:val="29"/>
        </w:numPr>
        <w:spacing w:after="0" w:line="240" w:lineRule="auto"/>
        <w:contextualSpacing w:val="0"/>
        <w:rPr>
          <w:rFonts w:ascii="Open Sans" w:hAnsi="Open Sans" w:cs="Open Sans"/>
          <w:u w:val="single"/>
        </w:rPr>
      </w:pPr>
      <w:r w:rsidRPr="00E00537">
        <w:rPr>
          <w:rFonts w:ascii="Open Sans" w:hAnsi="Open Sans" w:cs="Open Sans"/>
          <w:u w:val="single"/>
        </w:rPr>
        <w:t>Valeur cible dans l’environnement de production</w:t>
      </w:r>
    </w:p>
    <w:p w14:paraId="2CEFFFA4" w14:textId="08F4DE36" w:rsidR="008B64A7" w:rsidRPr="00E00537" w:rsidRDefault="008B64A7" w:rsidP="008B64A7">
      <w:pPr>
        <w:pStyle w:val="ListParagraph"/>
        <w:ind w:left="284"/>
        <w:rPr>
          <w:rFonts w:ascii="Open Sans" w:hAnsi="Open Sans" w:cs="Open Sans"/>
        </w:rPr>
      </w:pPr>
      <w:r w:rsidRPr="00E00537">
        <w:rPr>
          <w:rFonts w:ascii="Open Sans" w:hAnsi="Open Sans" w:cs="Open Sans"/>
        </w:rPr>
        <w:t xml:space="preserve">Pour la FSP proprement dite, un SLA a été conclu avec le prestataire de services de la DG SD du </w:t>
      </w:r>
      <w:r w:rsidR="00C719E6">
        <w:rPr>
          <w:rFonts w:ascii="Open Sans" w:hAnsi="Open Sans" w:cs="Open Sans"/>
        </w:rPr>
        <w:t>BOSA</w:t>
      </w:r>
      <w:r w:rsidRPr="00E00537">
        <w:rPr>
          <w:rFonts w:ascii="Open Sans" w:hAnsi="Open Sans" w:cs="Open Sans"/>
        </w:rPr>
        <w:t xml:space="preserve"> afin de garantir une disponibilité élevée de la plateforme.</w:t>
      </w:r>
    </w:p>
    <w:p w14:paraId="0E2EFEF6" w14:textId="77777777" w:rsidR="008B64A7" w:rsidRPr="00E00537" w:rsidRDefault="008B64A7" w:rsidP="008B64A7">
      <w:pPr>
        <w:pStyle w:val="ListParagraph"/>
        <w:ind w:left="284"/>
        <w:rPr>
          <w:rFonts w:ascii="Open Sans" w:hAnsi="Open Sans" w:cs="Open Sans"/>
        </w:rPr>
      </w:pPr>
      <w:r w:rsidRPr="00E00537">
        <w:rPr>
          <w:rFonts w:ascii="Open Sans" w:hAnsi="Open Sans" w:cs="Open Sans"/>
        </w:rPr>
        <w:t xml:space="preserve">99,95 % pendant les heures d’activité et 99,5 % en dehors de ces heures. </w:t>
      </w:r>
    </w:p>
    <w:p w14:paraId="3BF7E8AD" w14:textId="0AA5EE22" w:rsidR="008B64A7" w:rsidRPr="00E00537" w:rsidRDefault="008B64A7" w:rsidP="008B64A7">
      <w:pPr>
        <w:pStyle w:val="ListParagraph"/>
        <w:ind w:left="284"/>
        <w:rPr>
          <w:rFonts w:ascii="Open Sans" w:hAnsi="Open Sans" w:cs="Open Sans"/>
        </w:rPr>
      </w:pPr>
      <w:r w:rsidRPr="00E00537">
        <w:rPr>
          <w:rFonts w:ascii="Open Sans" w:hAnsi="Open Sans" w:cs="Open Sans"/>
        </w:rPr>
        <w:t>Les heures d’activité s’étendent de 8h30 à 17h en semaine, sauf les jours fériés officiels.</w:t>
      </w:r>
      <w:r w:rsidRPr="00E00537">
        <w:rPr>
          <w:rFonts w:ascii="Open Sans" w:hAnsi="Open Sans" w:cs="Open Sans"/>
        </w:rPr>
        <w:br/>
      </w:r>
    </w:p>
    <w:p w14:paraId="30A60F5D" w14:textId="7047A4BD" w:rsidR="008B64A7" w:rsidRPr="00E00537" w:rsidRDefault="008B64A7" w:rsidP="008B64A7">
      <w:pPr>
        <w:pStyle w:val="ListParagraph"/>
        <w:ind w:left="284"/>
        <w:rPr>
          <w:rFonts w:ascii="Open Sans" w:hAnsi="Open Sans" w:cs="Open Sans"/>
        </w:rPr>
      </w:pPr>
      <w:r w:rsidRPr="00E00537">
        <w:rPr>
          <w:rFonts w:ascii="Open Sans" w:hAnsi="Open Sans" w:cs="Open Sans"/>
        </w:rPr>
        <w:t>La disponibilité des services web sur la FSP dépend cependant aussi du SLA conclu avec le responsable de la banque de données.</w:t>
      </w:r>
    </w:p>
    <w:p w14:paraId="6DA82671" w14:textId="77777777" w:rsidR="008B64A7" w:rsidRPr="00E00537" w:rsidRDefault="008B64A7" w:rsidP="008B64A7">
      <w:pPr>
        <w:pStyle w:val="ListParagraph"/>
        <w:ind w:left="284"/>
        <w:rPr>
          <w:rFonts w:ascii="Open Sans" w:hAnsi="Open Sans" w:cs="Open Sans"/>
        </w:rPr>
      </w:pPr>
    </w:p>
    <w:p w14:paraId="66D7BE13" w14:textId="1457F96D" w:rsidR="008B64A7" w:rsidRPr="00E00537" w:rsidRDefault="0004051D" w:rsidP="008B64A7">
      <w:pPr>
        <w:pStyle w:val="ListParagraph"/>
        <w:ind w:left="284"/>
        <w:rPr>
          <w:rFonts w:ascii="Open Sans" w:hAnsi="Open Sans" w:cs="Open Sans"/>
        </w:rPr>
      </w:pPr>
      <w:r w:rsidRPr="00E00537">
        <w:rPr>
          <w:rFonts w:ascii="Open Sans" w:hAnsi="Open Sans" w:cs="Open Sans"/>
        </w:rPr>
        <w:t xml:space="preserve">La DG </w:t>
      </w:r>
      <w:r w:rsidR="0062447C">
        <w:rPr>
          <w:rFonts w:ascii="Open Sans" w:hAnsi="Open Sans" w:cs="Open Sans"/>
        </w:rPr>
        <w:t xml:space="preserve">SD </w:t>
      </w:r>
      <w:r w:rsidR="00C719E6">
        <w:rPr>
          <w:rFonts w:ascii="Open Sans" w:hAnsi="Open Sans" w:cs="Open Sans"/>
        </w:rPr>
        <w:t>BOSA</w:t>
      </w:r>
      <w:r w:rsidRPr="00E00537">
        <w:rPr>
          <w:rFonts w:ascii="Open Sans" w:hAnsi="Open Sans" w:cs="Open Sans"/>
        </w:rPr>
        <w:t xml:space="preserve"> utilisera tous les moyens raisonnables pour garantir une disponibilité aussi élevée que possible des services web. </w:t>
      </w:r>
    </w:p>
    <w:p w14:paraId="7DA3D702" w14:textId="77777777" w:rsidR="008B64A7" w:rsidRPr="00E00537" w:rsidRDefault="008B64A7" w:rsidP="008B64A7">
      <w:pPr>
        <w:pStyle w:val="ListParagraph"/>
        <w:ind w:left="284"/>
        <w:rPr>
          <w:rFonts w:ascii="Open Sans" w:hAnsi="Open Sans" w:cs="Open Sans"/>
        </w:rPr>
      </w:pPr>
    </w:p>
    <w:p w14:paraId="117C6E73" w14:textId="71C3D55F" w:rsidR="008B64A7" w:rsidRPr="00E00537" w:rsidRDefault="008B64A7" w:rsidP="008B64A7">
      <w:pPr>
        <w:pStyle w:val="ListParagraph"/>
        <w:numPr>
          <w:ilvl w:val="0"/>
          <w:numId w:val="29"/>
        </w:numPr>
        <w:spacing w:after="0" w:line="240" w:lineRule="auto"/>
        <w:contextualSpacing w:val="0"/>
        <w:rPr>
          <w:rFonts w:ascii="Open Sans" w:hAnsi="Open Sans" w:cs="Open Sans"/>
          <w:u w:val="single"/>
        </w:rPr>
      </w:pPr>
      <w:r w:rsidRPr="00E00537">
        <w:rPr>
          <w:rFonts w:ascii="Open Sans" w:hAnsi="Open Sans" w:cs="Open Sans"/>
          <w:u w:val="single"/>
        </w:rPr>
        <w:t>FSP dans l’environnement de production</w:t>
      </w:r>
    </w:p>
    <w:p w14:paraId="6DA5FC07" w14:textId="00DD8511" w:rsidR="008B64A7" w:rsidRPr="00E00537" w:rsidRDefault="008B64A7" w:rsidP="008B64A7">
      <w:pPr>
        <w:pStyle w:val="ListParagraph"/>
        <w:ind w:left="284"/>
        <w:rPr>
          <w:rFonts w:ascii="Open Sans" w:hAnsi="Open Sans" w:cs="Open Sans"/>
        </w:rPr>
      </w:pPr>
      <w:r w:rsidRPr="00E00537">
        <w:rPr>
          <w:rFonts w:ascii="Open Sans" w:hAnsi="Open Sans" w:cs="Open Sans"/>
        </w:rPr>
        <w:t>La FSP dans l’environnement de production est en principe disponible 24 heures sur 24 et 7 jours sur 7 (sauf fenêtres de maintenance planifiées). La fenêtre de support s’étend cependant de 8h30 à 17h en semaine (sauf jours fériés).</w:t>
      </w:r>
    </w:p>
    <w:p w14:paraId="13C298F9" w14:textId="77777777" w:rsidR="008B64A7" w:rsidRPr="00E00537" w:rsidRDefault="008B64A7" w:rsidP="008B64A7">
      <w:pPr>
        <w:pStyle w:val="ListParagraph"/>
        <w:ind w:left="284"/>
        <w:rPr>
          <w:rFonts w:ascii="Open Sans" w:hAnsi="Open Sans" w:cs="Open Sans"/>
        </w:rPr>
      </w:pPr>
    </w:p>
    <w:p w14:paraId="2B7348D2" w14:textId="4D4691DA" w:rsidR="008B64A7" w:rsidRPr="00E00537" w:rsidRDefault="008B64A7" w:rsidP="008B64A7">
      <w:pPr>
        <w:pStyle w:val="ListParagraph"/>
        <w:numPr>
          <w:ilvl w:val="0"/>
          <w:numId w:val="29"/>
        </w:numPr>
        <w:spacing w:after="0" w:line="240" w:lineRule="auto"/>
        <w:contextualSpacing w:val="0"/>
        <w:rPr>
          <w:rFonts w:ascii="Open Sans" w:hAnsi="Open Sans" w:cs="Open Sans"/>
          <w:u w:val="single"/>
        </w:rPr>
      </w:pPr>
      <w:r w:rsidRPr="00E00537">
        <w:rPr>
          <w:rFonts w:ascii="Open Sans" w:hAnsi="Open Sans" w:cs="Open Sans"/>
          <w:u w:val="single"/>
        </w:rPr>
        <w:t>FSP dans l’environnement d’intégration</w:t>
      </w:r>
    </w:p>
    <w:p w14:paraId="00BD7B42" w14:textId="27562646" w:rsidR="008B64A7" w:rsidRPr="00E00537" w:rsidRDefault="008B64A7" w:rsidP="008B64A7">
      <w:pPr>
        <w:pStyle w:val="ListParagraph"/>
        <w:ind w:left="284"/>
        <w:rPr>
          <w:rFonts w:ascii="Open Sans" w:hAnsi="Open Sans" w:cs="Open Sans"/>
        </w:rPr>
      </w:pPr>
      <w:r w:rsidRPr="00E00537">
        <w:rPr>
          <w:rFonts w:ascii="Open Sans" w:hAnsi="Open Sans" w:cs="Open Sans"/>
        </w:rPr>
        <w:t>Le service web dans l’environnement d’intégration est en principe disponible 24 heures sur 24 et 7 jours sur 7 (sauf fenêtres de maintenance planifiées). La fenêtre de support s’étend cependant de 8h30 à 17h en semaine (sauf jours fériés).</w:t>
      </w:r>
    </w:p>
    <w:p w14:paraId="002E33B9" w14:textId="77777777" w:rsidR="008B64A7" w:rsidRPr="00E00537" w:rsidRDefault="008B64A7" w:rsidP="008B64A7">
      <w:pPr>
        <w:pStyle w:val="ListParagraph"/>
        <w:ind w:left="284"/>
        <w:rPr>
          <w:rFonts w:ascii="Open Sans" w:hAnsi="Open Sans" w:cs="Open Sans"/>
        </w:rPr>
      </w:pPr>
    </w:p>
    <w:p w14:paraId="07830226" w14:textId="77777777" w:rsidR="008B64A7" w:rsidRPr="00E00537" w:rsidRDefault="008B64A7" w:rsidP="008B64A7">
      <w:pPr>
        <w:pStyle w:val="ListParagraph"/>
        <w:numPr>
          <w:ilvl w:val="0"/>
          <w:numId w:val="29"/>
        </w:numPr>
        <w:spacing w:after="0" w:line="240" w:lineRule="auto"/>
        <w:contextualSpacing w:val="0"/>
        <w:rPr>
          <w:rFonts w:ascii="Open Sans" w:hAnsi="Open Sans" w:cs="Open Sans"/>
          <w:u w:val="single"/>
        </w:rPr>
      </w:pPr>
      <w:r w:rsidRPr="00E00537">
        <w:rPr>
          <w:rFonts w:ascii="Open Sans" w:hAnsi="Open Sans" w:cs="Open Sans"/>
          <w:u w:val="single"/>
        </w:rPr>
        <w:t>Tests dans l’environnement d’intégration</w:t>
      </w:r>
    </w:p>
    <w:p w14:paraId="47F624C9" w14:textId="4FA977D7" w:rsidR="008B64A7" w:rsidRPr="00E00537" w:rsidRDefault="008B64A7" w:rsidP="008B64A7">
      <w:pPr>
        <w:pStyle w:val="ListParagraph"/>
        <w:ind w:left="284"/>
        <w:rPr>
          <w:rFonts w:ascii="Open Sans" w:hAnsi="Open Sans" w:cs="Open Sans"/>
        </w:rPr>
      </w:pPr>
      <w:r w:rsidRPr="00E00537">
        <w:rPr>
          <w:rFonts w:ascii="Open Sans" w:hAnsi="Open Sans" w:cs="Open Sans"/>
        </w:rPr>
        <w:t>Pour la réalisation de tests étendus dans l’environnement d’intégration,</w:t>
      </w:r>
      <w:r w:rsidR="005A60F6" w:rsidRPr="00E00537">
        <w:rPr>
          <w:rFonts w:ascii="Open Sans" w:hAnsi="Open Sans" w:cs="Open Sans"/>
        </w:rPr>
        <w:t xml:space="preserve"> l</w:t>
      </w:r>
      <w:r w:rsidRPr="00E00537">
        <w:rPr>
          <w:rFonts w:ascii="Open Sans" w:hAnsi="Open Sans" w:cs="Open Sans"/>
        </w:rPr>
        <w:t>e</w:t>
      </w:r>
      <w:r w:rsidR="005A60F6" w:rsidRPr="00E00537">
        <w:rPr>
          <w:rFonts w:ascii="Open Sans" w:hAnsi="Open Sans" w:cs="Open Sans"/>
        </w:rPr>
        <w:t xml:space="preserve"> </w:t>
      </w:r>
      <w:r w:rsidRPr="00E00537">
        <w:rPr>
          <w:rFonts w:ascii="Open Sans" w:hAnsi="Open Sans" w:cs="Open Sans"/>
          <w:i/>
          <w:iCs/>
        </w:rPr>
        <w:t>service</w:t>
      </w:r>
      <w:r w:rsidR="005A60F6" w:rsidRPr="00E00537">
        <w:rPr>
          <w:rFonts w:ascii="Open Sans" w:hAnsi="Open Sans" w:cs="Open Sans"/>
          <w:i/>
          <w:iCs/>
        </w:rPr>
        <w:t xml:space="preserve"> </w:t>
      </w:r>
      <w:r w:rsidRPr="00E00537">
        <w:rPr>
          <w:rFonts w:ascii="Open Sans" w:hAnsi="Open Sans" w:cs="Open Sans"/>
          <w:i/>
          <w:iCs/>
        </w:rPr>
        <w:t>consumer</w:t>
      </w:r>
      <w:r w:rsidR="005A60F6" w:rsidRPr="00E00537">
        <w:rPr>
          <w:rFonts w:ascii="Open Sans" w:hAnsi="Open Sans" w:cs="Open Sans"/>
        </w:rPr>
        <w:t xml:space="preserve"> </w:t>
      </w:r>
      <w:r w:rsidRPr="00E00537">
        <w:rPr>
          <w:rFonts w:ascii="Open Sans" w:hAnsi="Open Sans" w:cs="Open Sans"/>
        </w:rPr>
        <w:t xml:space="preserve">demandera une fenêtre de test au </w:t>
      </w:r>
      <w:r w:rsidRPr="00E00537">
        <w:rPr>
          <w:rFonts w:ascii="Open Sans" w:hAnsi="Open Sans" w:cs="Open Sans"/>
          <w:i/>
          <w:iCs/>
        </w:rPr>
        <w:t>service management</w:t>
      </w:r>
      <w:r w:rsidRPr="00E00537">
        <w:rPr>
          <w:rFonts w:ascii="Open Sans" w:hAnsi="Open Sans" w:cs="Open Sans"/>
        </w:rPr>
        <w:t xml:space="preserve"> de la DG SD du SPF BOSA, sur présentation du plan de test. Cette procédure permet d’éviter toute interférence avec d’autres tests et travaux de maintenance planifiés.</w:t>
      </w:r>
    </w:p>
    <w:p w14:paraId="7016DE17" w14:textId="42EF07FD" w:rsidR="008B64A7" w:rsidRPr="00E00537" w:rsidRDefault="008B64A7" w:rsidP="00321FA7">
      <w:pPr>
        <w:pStyle w:val="ListParagraph"/>
        <w:ind w:left="284"/>
        <w:rPr>
          <w:rFonts w:ascii="Open Sans" w:hAnsi="Open Sans" w:cs="Open Sans"/>
        </w:rPr>
      </w:pPr>
      <w:r w:rsidRPr="00E00537">
        <w:rPr>
          <w:rFonts w:ascii="Open Sans" w:hAnsi="Open Sans" w:cs="Open Sans"/>
          <w:b/>
        </w:rPr>
        <w:t>Procédure</w:t>
      </w:r>
      <w:r w:rsidR="00C719E6">
        <w:rPr>
          <w:rFonts w:ascii="Open Sans" w:hAnsi="Open Sans" w:cs="Open Sans"/>
          <w:b/>
        </w:rPr>
        <w:t> </w:t>
      </w:r>
      <w:r w:rsidRPr="00E00537">
        <w:rPr>
          <w:rFonts w:ascii="Open Sans" w:hAnsi="Open Sans" w:cs="Open Sans"/>
          <w:b/>
        </w:rPr>
        <w:t>de réservation</w:t>
      </w:r>
      <w:r w:rsidRPr="00E00537">
        <w:rPr>
          <w:rFonts w:ascii="Open Sans" w:hAnsi="Open Sans" w:cs="Open Sans"/>
        </w:rPr>
        <w:t xml:space="preserve"> : e-mail à </w:t>
      </w:r>
      <w:hyperlink r:id="rId16" w:history="1">
        <w:r w:rsidRPr="00E00537">
          <w:rPr>
            <w:rStyle w:val="Hyperlink"/>
            <w:rFonts w:ascii="Open Sans" w:hAnsi="Open Sans" w:cs="Open Sans"/>
          </w:rPr>
          <w:t>FSP@bosa.fgov.be</w:t>
        </w:r>
      </w:hyperlink>
      <w:r w:rsidRPr="00E00537">
        <w:rPr>
          <w:rFonts w:ascii="Open Sans" w:hAnsi="Open Sans" w:cs="Open Sans"/>
        </w:rPr>
        <w:t>, en mentionnant le numéro de téléphone du demandeur + le type de tests à réaliser.</w:t>
      </w:r>
      <w:r w:rsidRPr="00E00537">
        <w:rPr>
          <w:rFonts w:ascii="Open Sans" w:hAnsi="Open Sans" w:cs="Open Sans"/>
        </w:rPr>
        <w:br/>
      </w:r>
    </w:p>
    <w:p w14:paraId="267231B5" w14:textId="435120F3" w:rsidR="00305019" w:rsidRPr="00E00537" w:rsidRDefault="008B64A7" w:rsidP="008B64A7">
      <w:pPr>
        <w:ind w:left="360"/>
        <w:rPr>
          <w:rFonts w:ascii="Open Sans" w:hAnsi="Open Sans" w:cs="Open Sans"/>
        </w:rPr>
      </w:pPr>
      <w:r w:rsidRPr="00E00537">
        <w:rPr>
          <w:rFonts w:ascii="Open Sans" w:hAnsi="Open Sans" w:cs="Open Sans"/>
          <w:u w:val="single"/>
        </w:rPr>
        <w:t>Procédure de relea</w:t>
      </w:r>
      <w:r w:rsidR="002B5B5E">
        <w:rPr>
          <w:rFonts w:ascii="Open Sans" w:hAnsi="Open Sans" w:cs="Open Sans"/>
          <w:u w:val="single"/>
        </w:rPr>
        <w:t>se</w:t>
      </w:r>
      <w:r w:rsidR="0004051D" w:rsidRPr="00E00537">
        <w:rPr>
          <w:rFonts w:ascii="Open Sans" w:hAnsi="Open Sans" w:cs="Open Sans"/>
        </w:rPr>
        <w:t xml:space="preserve"> DG SD du SPF BOSA prévoit jusqu’à 3 versions par service web au même moment à condition de pouvoir garantir une rétrocompatibilité avec la dernière version. Les versions v-1 et v-2 du service web ont toutefois une date d’expiration. Elles resteront disponibles maximum 2 ans avant de disparaître de la plateforme FSP.</w:t>
      </w:r>
    </w:p>
    <w:p w14:paraId="29C146F7" w14:textId="08A60C96" w:rsidR="008B7571" w:rsidRPr="00E00537" w:rsidRDefault="008B64A7" w:rsidP="008B64A7">
      <w:pPr>
        <w:ind w:left="360"/>
        <w:rPr>
          <w:rFonts w:ascii="Open Sans" w:hAnsi="Open Sans" w:cs="Open Sans"/>
        </w:rPr>
      </w:pPr>
      <w:r w:rsidRPr="00E00537">
        <w:rPr>
          <w:rFonts w:ascii="Open Sans" w:hAnsi="Open Sans" w:cs="Open Sans"/>
        </w:rPr>
        <w:t xml:space="preserve">L’utilisateur s’engage à suivre le planning de release de la DG SD du SPF BOSA et, si nécessaire, à passer à une nouvelle version, et donc aussi à refaire les tests et à prévoir les moyens nécessaires à cette fin, en cas d’installation d’une quatrième version. </w:t>
      </w:r>
    </w:p>
    <w:p w14:paraId="657D87BB" w14:textId="3FFEB70D" w:rsidR="008B64A7" w:rsidRPr="00E00537" w:rsidRDefault="008B64A7" w:rsidP="008B64A7">
      <w:pPr>
        <w:ind w:left="360"/>
        <w:rPr>
          <w:rFonts w:ascii="Open Sans" w:hAnsi="Open Sans" w:cs="Open Sans"/>
        </w:rPr>
      </w:pPr>
      <w:r w:rsidRPr="00E00537">
        <w:rPr>
          <w:rFonts w:ascii="Open Sans" w:hAnsi="Open Sans" w:cs="Open Sans"/>
        </w:rPr>
        <w:t>Le nombre de nouvelles versions (avec impact) par an sera limité à 4 maximum.</w:t>
      </w:r>
    </w:p>
    <w:p w14:paraId="19D0E2E5" w14:textId="6BBFC908" w:rsidR="008B64A7" w:rsidRPr="00E00537" w:rsidRDefault="008B64A7" w:rsidP="008B64A7">
      <w:pPr>
        <w:pStyle w:val="ListParagraph"/>
        <w:ind w:left="360"/>
        <w:rPr>
          <w:rFonts w:ascii="Open Sans" w:hAnsi="Open Sans" w:cs="Open Sans"/>
        </w:rPr>
      </w:pPr>
      <w:r w:rsidRPr="00E00537">
        <w:rPr>
          <w:rFonts w:ascii="Open Sans" w:hAnsi="Open Sans" w:cs="Open Sans"/>
        </w:rPr>
        <w:t xml:space="preserve">Le </w:t>
      </w:r>
      <w:r w:rsidRPr="00E00537">
        <w:rPr>
          <w:rFonts w:ascii="Open Sans" w:hAnsi="Open Sans" w:cs="Open Sans"/>
          <w:i/>
          <w:iCs/>
        </w:rPr>
        <w:t>release</w:t>
      </w:r>
      <w:r w:rsidRPr="00E00537">
        <w:rPr>
          <w:rFonts w:ascii="Open Sans" w:hAnsi="Open Sans" w:cs="Open Sans"/>
        </w:rPr>
        <w:t xml:space="preserve"> d’un changement ayant un impact sur le </w:t>
      </w:r>
      <w:r w:rsidRPr="00E00537">
        <w:rPr>
          <w:rFonts w:ascii="Open Sans" w:hAnsi="Open Sans" w:cs="Open Sans"/>
          <w:i/>
          <w:iCs/>
        </w:rPr>
        <w:t>service consumer</w:t>
      </w:r>
      <w:r w:rsidRPr="00E00537">
        <w:rPr>
          <w:rFonts w:ascii="Open Sans" w:hAnsi="Open Sans" w:cs="Open Sans"/>
        </w:rPr>
        <w:t xml:space="preserve"> comprend 3 étapes :</w:t>
      </w:r>
    </w:p>
    <w:p w14:paraId="7D9D245C" w14:textId="355D93E5" w:rsidR="008B64A7" w:rsidRPr="00E00537" w:rsidRDefault="008B64A7" w:rsidP="008B64A7">
      <w:pPr>
        <w:pStyle w:val="ListParagraph"/>
        <w:numPr>
          <w:ilvl w:val="0"/>
          <w:numId w:val="30"/>
        </w:numPr>
        <w:spacing w:after="0" w:line="240" w:lineRule="auto"/>
        <w:contextualSpacing w:val="0"/>
        <w:rPr>
          <w:rFonts w:ascii="Open Sans" w:hAnsi="Open Sans" w:cs="Open Sans"/>
        </w:rPr>
      </w:pPr>
      <w:r w:rsidRPr="00E00537">
        <w:rPr>
          <w:rFonts w:ascii="Open Sans" w:hAnsi="Open Sans" w:cs="Open Sans"/>
        </w:rPr>
        <w:t>communication au sujet du planning du changement (conformément à la matrice ci-dessous) ;</w:t>
      </w:r>
    </w:p>
    <w:p w14:paraId="1088CDF8" w14:textId="2183A2DF" w:rsidR="008B64A7" w:rsidRPr="00E00537" w:rsidRDefault="008B64A7" w:rsidP="008B64A7">
      <w:pPr>
        <w:pStyle w:val="ListParagraph"/>
        <w:numPr>
          <w:ilvl w:val="0"/>
          <w:numId w:val="30"/>
        </w:numPr>
        <w:spacing w:after="0" w:line="240" w:lineRule="auto"/>
        <w:contextualSpacing w:val="0"/>
        <w:rPr>
          <w:rFonts w:ascii="Open Sans" w:hAnsi="Open Sans" w:cs="Open Sans"/>
        </w:rPr>
      </w:pPr>
      <w:r w:rsidRPr="00E00537">
        <w:rPr>
          <w:rFonts w:ascii="Open Sans" w:hAnsi="Open Sans" w:cs="Open Sans"/>
        </w:rPr>
        <w:t>le changement est mis à disposition dans l’environnement d’intégration (période de transition) ;</w:t>
      </w:r>
    </w:p>
    <w:p w14:paraId="6B524FF9" w14:textId="77777777" w:rsidR="008B64A7" w:rsidRPr="00E00537" w:rsidRDefault="008B64A7" w:rsidP="008B64A7">
      <w:pPr>
        <w:pStyle w:val="ListParagraph"/>
        <w:numPr>
          <w:ilvl w:val="0"/>
          <w:numId w:val="30"/>
        </w:numPr>
        <w:spacing w:after="0" w:line="240" w:lineRule="auto"/>
        <w:contextualSpacing w:val="0"/>
        <w:rPr>
          <w:rFonts w:ascii="Open Sans" w:hAnsi="Open Sans" w:cs="Open Sans"/>
        </w:rPr>
      </w:pPr>
      <w:r w:rsidRPr="00E00537">
        <w:rPr>
          <w:rFonts w:ascii="Open Sans" w:hAnsi="Open Sans" w:cs="Open Sans"/>
        </w:rPr>
        <w:t>le changement est mis en production.</w:t>
      </w:r>
    </w:p>
    <w:p w14:paraId="4FD2FC17" w14:textId="77777777" w:rsidR="008B64A7" w:rsidRPr="00E00537" w:rsidRDefault="008B64A7" w:rsidP="008B64A7">
      <w:pPr>
        <w:pStyle w:val="ListParagraph"/>
        <w:contextualSpacing w:val="0"/>
        <w:rPr>
          <w:rFonts w:ascii="Open Sans" w:hAnsi="Open Sans" w:cs="Open Sans"/>
        </w:rPr>
      </w:pPr>
    </w:p>
    <w:p w14:paraId="6C1DE947" w14:textId="77777777" w:rsidR="008B64A7" w:rsidRPr="00E00537" w:rsidRDefault="008B64A7" w:rsidP="008B64A7">
      <w:pPr>
        <w:pStyle w:val="ListParagraph"/>
        <w:numPr>
          <w:ilvl w:val="0"/>
          <w:numId w:val="29"/>
        </w:numPr>
        <w:spacing w:after="0" w:line="240" w:lineRule="auto"/>
        <w:contextualSpacing w:val="0"/>
        <w:rPr>
          <w:rFonts w:ascii="Open Sans" w:hAnsi="Open Sans" w:cs="Open Sans"/>
          <w:u w:val="single"/>
        </w:rPr>
      </w:pPr>
      <w:r w:rsidRPr="00E00537">
        <w:rPr>
          <w:rFonts w:ascii="Open Sans" w:hAnsi="Open Sans" w:cs="Open Sans"/>
          <w:u w:val="single"/>
        </w:rPr>
        <w:t>Documentation et gestion des versions</w:t>
      </w:r>
    </w:p>
    <w:p w14:paraId="528B2A59" w14:textId="1B4B15F2" w:rsidR="008B64A7" w:rsidRPr="00E00537" w:rsidRDefault="00A34241" w:rsidP="008B64A7">
      <w:pPr>
        <w:pStyle w:val="ListParagraph"/>
        <w:ind w:left="360"/>
        <w:rPr>
          <w:rFonts w:ascii="Open Sans" w:hAnsi="Open Sans" w:cs="Open Sans"/>
        </w:rPr>
      </w:pPr>
      <w:r w:rsidRPr="00E00537">
        <w:rPr>
          <w:rFonts w:ascii="Open Sans" w:hAnsi="Open Sans" w:cs="Open Sans"/>
        </w:rPr>
        <w:t xml:space="preserve">La documentation de chaque version d’un service web présent dans l’environnement d’intégration ou de production FSP peut être librement consultée sur : </w:t>
      </w:r>
      <w:hyperlink r:id="rId17" w:history="1">
        <w:r w:rsidRPr="00E00537">
          <w:rPr>
            <w:rStyle w:val="Hyperlink"/>
            <w:rFonts w:ascii="Open Sans" w:hAnsi="Open Sans" w:cs="Open Sans"/>
          </w:rPr>
          <w:t>http://dtservices.bosa.be/fr/services/fsb/catalogue</w:t>
        </w:r>
      </w:hyperlink>
      <w:r w:rsidRPr="00E00537">
        <w:rPr>
          <w:rFonts w:ascii="Open Sans" w:hAnsi="Open Sans" w:cs="Open Sans"/>
        </w:rPr>
        <w:t xml:space="preserve"> </w:t>
      </w:r>
    </w:p>
    <w:p w14:paraId="3FE4855A" w14:textId="77777777" w:rsidR="008B64A7" w:rsidRPr="00E00537" w:rsidRDefault="008B64A7" w:rsidP="008B64A7">
      <w:pPr>
        <w:pStyle w:val="ListParagraph"/>
        <w:ind w:left="360"/>
        <w:rPr>
          <w:rFonts w:ascii="Open Sans" w:hAnsi="Open Sans" w:cs="Open Sans"/>
        </w:rPr>
      </w:pPr>
    </w:p>
    <w:p w14:paraId="3CDCB28D" w14:textId="0D45927B" w:rsidR="008B64A7" w:rsidRPr="00E00537" w:rsidRDefault="00EE5FD8" w:rsidP="008B64A7">
      <w:pPr>
        <w:pStyle w:val="ListParagraph"/>
        <w:numPr>
          <w:ilvl w:val="0"/>
          <w:numId w:val="29"/>
        </w:numPr>
        <w:spacing w:after="0" w:line="240" w:lineRule="auto"/>
        <w:contextualSpacing w:val="0"/>
        <w:rPr>
          <w:rFonts w:ascii="Open Sans" w:hAnsi="Open Sans" w:cs="Open Sans"/>
          <w:u w:val="single"/>
        </w:rPr>
      </w:pPr>
      <w:r w:rsidRPr="00E00537">
        <w:rPr>
          <w:rFonts w:ascii="Open Sans" w:hAnsi="Open Sans" w:cs="Open Sans"/>
          <w:i/>
          <w:u w:val="single"/>
        </w:rPr>
        <w:t>Matrice de changement</w:t>
      </w:r>
      <w:r w:rsidRPr="00E00537">
        <w:rPr>
          <w:rFonts w:ascii="Open Sans" w:hAnsi="Open Sans" w:cs="Open Sans"/>
          <w:i/>
          <w:u w:val="single"/>
        </w:rPr>
        <w:br/>
      </w:r>
    </w:p>
    <w:tbl>
      <w:tblPr>
        <w:tblW w:w="0" w:type="auto"/>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2400"/>
      </w:tblGrid>
      <w:tr w:rsidR="008B64A7" w:rsidRPr="00E00537" w14:paraId="73DCDFC9" w14:textId="77777777" w:rsidTr="008B64A7">
        <w:trPr>
          <w:tblHeader/>
        </w:trPr>
        <w:tc>
          <w:tcPr>
            <w:tcW w:w="3790" w:type="dxa"/>
            <w:shd w:val="pct15" w:color="auto" w:fill="auto"/>
          </w:tcPr>
          <w:p w14:paraId="056A0A5F" w14:textId="77777777" w:rsidR="008B64A7" w:rsidRPr="00E00537" w:rsidRDefault="008B64A7" w:rsidP="008B64A7">
            <w:pPr>
              <w:pStyle w:val="ListParagraph"/>
              <w:ind w:left="0"/>
              <w:jc w:val="center"/>
              <w:rPr>
                <w:rFonts w:ascii="Open Sans" w:hAnsi="Open Sans" w:cs="Open Sans"/>
                <w:b/>
              </w:rPr>
            </w:pPr>
            <w:r w:rsidRPr="00E00537">
              <w:rPr>
                <w:rFonts w:ascii="Open Sans" w:hAnsi="Open Sans" w:cs="Open Sans"/>
                <w:b/>
              </w:rPr>
              <w:t>Type de changement</w:t>
            </w:r>
          </w:p>
        </w:tc>
        <w:tc>
          <w:tcPr>
            <w:tcW w:w="2400" w:type="dxa"/>
            <w:shd w:val="pct15" w:color="auto" w:fill="auto"/>
          </w:tcPr>
          <w:p w14:paraId="501C9715" w14:textId="77777777" w:rsidR="008B64A7" w:rsidRPr="00E00537" w:rsidRDefault="008B64A7" w:rsidP="008B64A7">
            <w:pPr>
              <w:pStyle w:val="ListParagraph"/>
              <w:ind w:left="0"/>
              <w:jc w:val="center"/>
              <w:rPr>
                <w:rFonts w:ascii="Open Sans" w:hAnsi="Open Sans" w:cs="Open Sans"/>
                <w:b/>
              </w:rPr>
            </w:pPr>
            <w:r w:rsidRPr="00E00537">
              <w:rPr>
                <w:rFonts w:ascii="Open Sans" w:hAnsi="Open Sans" w:cs="Open Sans"/>
                <w:b/>
              </w:rPr>
              <w:t>Changement majeur</w:t>
            </w:r>
          </w:p>
        </w:tc>
      </w:tr>
      <w:tr w:rsidR="008B64A7" w:rsidRPr="00E00537" w14:paraId="3F405E49" w14:textId="77777777" w:rsidTr="008B64A7">
        <w:tc>
          <w:tcPr>
            <w:tcW w:w="3790" w:type="dxa"/>
          </w:tcPr>
          <w:p w14:paraId="7B821615" w14:textId="77777777" w:rsidR="008B64A7" w:rsidRPr="00E00537" w:rsidRDefault="008B64A7" w:rsidP="008B64A7">
            <w:pPr>
              <w:pStyle w:val="ListParagraph"/>
              <w:ind w:left="0"/>
              <w:rPr>
                <w:rFonts w:ascii="Open Sans" w:hAnsi="Open Sans" w:cs="Open Sans"/>
              </w:rPr>
            </w:pPr>
            <w:r w:rsidRPr="00E00537">
              <w:rPr>
                <w:rFonts w:ascii="Open Sans" w:hAnsi="Open Sans" w:cs="Open Sans"/>
              </w:rPr>
              <w:t xml:space="preserve">Change </w:t>
            </w:r>
            <w:proofErr w:type="spellStart"/>
            <w:r w:rsidRPr="00E00537">
              <w:rPr>
                <w:rFonts w:ascii="Open Sans" w:hAnsi="Open Sans" w:cs="Open Sans"/>
              </w:rPr>
              <w:t>backwards</w:t>
            </w:r>
            <w:proofErr w:type="spellEnd"/>
            <w:r w:rsidRPr="00E00537">
              <w:rPr>
                <w:rFonts w:ascii="Open Sans" w:hAnsi="Open Sans" w:cs="Open Sans"/>
              </w:rPr>
              <w:t xml:space="preserve"> compatible</w:t>
            </w:r>
          </w:p>
        </w:tc>
        <w:tc>
          <w:tcPr>
            <w:tcW w:w="2400" w:type="dxa"/>
          </w:tcPr>
          <w:p w14:paraId="48960B68" w14:textId="77777777" w:rsidR="008B64A7" w:rsidRPr="00E00537" w:rsidRDefault="008B64A7" w:rsidP="008B64A7">
            <w:pPr>
              <w:pStyle w:val="ListParagraph"/>
              <w:ind w:left="0"/>
              <w:rPr>
                <w:rFonts w:ascii="Open Sans" w:hAnsi="Open Sans" w:cs="Open Sans"/>
              </w:rPr>
            </w:pPr>
            <w:r w:rsidRPr="00E00537">
              <w:rPr>
                <w:rFonts w:ascii="Open Sans" w:hAnsi="Open Sans" w:cs="Open Sans"/>
              </w:rPr>
              <w:t>4 semaines à l’avance</w:t>
            </w:r>
          </w:p>
        </w:tc>
      </w:tr>
      <w:tr w:rsidR="008B64A7" w:rsidRPr="00E00537" w14:paraId="3AEC5081" w14:textId="77777777" w:rsidTr="008B64A7">
        <w:tc>
          <w:tcPr>
            <w:tcW w:w="3790" w:type="dxa"/>
          </w:tcPr>
          <w:p w14:paraId="236DF7A1" w14:textId="77777777" w:rsidR="008B64A7" w:rsidRPr="00E00537" w:rsidRDefault="008B64A7" w:rsidP="008B64A7">
            <w:pPr>
              <w:pStyle w:val="ListParagraph"/>
              <w:ind w:left="0"/>
              <w:rPr>
                <w:rFonts w:ascii="Open Sans" w:hAnsi="Open Sans" w:cs="Open Sans"/>
              </w:rPr>
            </w:pPr>
            <w:r w:rsidRPr="00E00537">
              <w:rPr>
                <w:rFonts w:ascii="Open Sans" w:hAnsi="Open Sans" w:cs="Open Sans"/>
              </w:rPr>
              <w:t xml:space="preserve">Change non </w:t>
            </w:r>
            <w:proofErr w:type="spellStart"/>
            <w:r w:rsidRPr="00E00537">
              <w:rPr>
                <w:rFonts w:ascii="Open Sans" w:hAnsi="Open Sans" w:cs="Open Sans"/>
              </w:rPr>
              <w:t>backwards</w:t>
            </w:r>
            <w:proofErr w:type="spellEnd"/>
            <w:r w:rsidRPr="00E00537">
              <w:rPr>
                <w:rFonts w:ascii="Open Sans" w:hAnsi="Open Sans" w:cs="Open Sans"/>
              </w:rPr>
              <w:t xml:space="preserve"> compatible</w:t>
            </w:r>
          </w:p>
        </w:tc>
        <w:tc>
          <w:tcPr>
            <w:tcW w:w="2400" w:type="dxa"/>
          </w:tcPr>
          <w:p w14:paraId="4CC19E8C" w14:textId="6AFBBD49" w:rsidR="008B64A7" w:rsidRPr="00E00537" w:rsidRDefault="008B64A7" w:rsidP="008B64A7">
            <w:pPr>
              <w:pStyle w:val="ListParagraph"/>
              <w:ind w:left="0"/>
              <w:rPr>
                <w:rFonts w:ascii="Open Sans" w:hAnsi="Open Sans" w:cs="Open Sans"/>
              </w:rPr>
            </w:pPr>
            <w:r w:rsidRPr="00E00537">
              <w:rPr>
                <w:rFonts w:ascii="Open Sans" w:hAnsi="Open Sans" w:cs="Open Sans"/>
              </w:rPr>
              <w:t>2-6 mois à l’avance (en fonction du fournisseur)</w:t>
            </w:r>
          </w:p>
        </w:tc>
      </w:tr>
    </w:tbl>
    <w:p w14:paraId="16D93111" w14:textId="77777777" w:rsidR="008B64A7" w:rsidRPr="00E00537" w:rsidRDefault="008B64A7" w:rsidP="008B64A7">
      <w:pPr>
        <w:pStyle w:val="ListParagraph"/>
        <w:contextualSpacing w:val="0"/>
        <w:rPr>
          <w:rFonts w:ascii="Open Sans" w:hAnsi="Open Sans" w:cs="Open Sans"/>
        </w:rPr>
      </w:pPr>
    </w:p>
    <w:p w14:paraId="253C289A" w14:textId="62A3C300" w:rsidR="008B64A7" w:rsidRPr="00E00537" w:rsidRDefault="008B64A7" w:rsidP="008B64A7">
      <w:pPr>
        <w:pStyle w:val="ListParagraph"/>
        <w:contextualSpacing w:val="0"/>
        <w:rPr>
          <w:rFonts w:ascii="Open Sans" w:hAnsi="Open Sans" w:cs="Open Sans"/>
          <w:u w:val="single"/>
        </w:rPr>
      </w:pPr>
      <w:r w:rsidRPr="00E00537">
        <w:rPr>
          <w:rFonts w:ascii="Open Sans" w:hAnsi="Open Sans" w:cs="Open Sans"/>
          <w:u w:val="single"/>
        </w:rPr>
        <w:t xml:space="preserve">Des certificats et/ou oAuth2 </w:t>
      </w:r>
      <w:proofErr w:type="spellStart"/>
      <w:r w:rsidRPr="00E00537">
        <w:rPr>
          <w:rFonts w:ascii="Open Sans" w:hAnsi="Open Sans" w:cs="Open Sans"/>
          <w:u w:val="single"/>
        </w:rPr>
        <w:t>Credentials</w:t>
      </w:r>
      <w:proofErr w:type="spellEnd"/>
      <w:r w:rsidRPr="00E00537">
        <w:rPr>
          <w:rFonts w:ascii="Open Sans" w:hAnsi="Open Sans" w:cs="Open Sans"/>
          <w:u w:val="single"/>
        </w:rPr>
        <w:t xml:space="preserve"> sont utilisés dans l’environnement FSP :</w:t>
      </w:r>
    </w:p>
    <w:p w14:paraId="47831036" w14:textId="77777777" w:rsidR="008B64A7" w:rsidRPr="00E00537" w:rsidRDefault="008B64A7" w:rsidP="008B64A7">
      <w:pPr>
        <w:pStyle w:val="ListParagraph"/>
        <w:numPr>
          <w:ilvl w:val="0"/>
          <w:numId w:val="29"/>
        </w:numPr>
        <w:pBdr>
          <w:top w:val="single" w:sz="4" w:space="1" w:color="auto"/>
          <w:left w:val="single" w:sz="4" w:space="4" w:color="auto"/>
          <w:bottom w:val="single" w:sz="4" w:space="1" w:color="auto"/>
          <w:right w:val="single" w:sz="4" w:space="4" w:color="auto"/>
        </w:pBdr>
        <w:spacing w:after="0" w:line="240" w:lineRule="auto"/>
        <w:contextualSpacing w:val="0"/>
        <w:rPr>
          <w:rFonts w:ascii="Open Sans" w:hAnsi="Open Sans" w:cs="Open Sans"/>
        </w:rPr>
      </w:pPr>
      <w:r w:rsidRPr="00E00537">
        <w:rPr>
          <w:rFonts w:ascii="Open Sans" w:hAnsi="Open Sans" w:cs="Open Sans"/>
        </w:rPr>
        <w:t>Remplacement du certificat de l’utilisateur</w:t>
      </w:r>
    </w:p>
    <w:p w14:paraId="0A11CE7F" w14:textId="4BD12203" w:rsidR="008B64A7" w:rsidRPr="00E00537" w:rsidRDefault="008B64A7" w:rsidP="008B64A7">
      <w:pPr>
        <w:pStyle w:val="ListParagraph"/>
        <w:pBdr>
          <w:top w:val="single" w:sz="4" w:space="1" w:color="auto"/>
          <w:left w:val="single" w:sz="4" w:space="4" w:color="auto"/>
          <w:bottom w:val="single" w:sz="4" w:space="1" w:color="auto"/>
          <w:right w:val="single" w:sz="4" w:space="4" w:color="auto"/>
        </w:pBdr>
        <w:ind w:left="360"/>
        <w:rPr>
          <w:rFonts w:ascii="Open Sans" w:hAnsi="Open Sans" w:cs="Open Sans"/>
        </w:rPr>
      </w:pPr>
      <w:r w:rsidRPr="00E00537">
        <w:rPr>
          <w:rFonts w:ascii="Open Sans" w:hAnsi="Open Sans" w:cs="Open Sans"/>
        </w:rPr>
        <w:t xml:space="preserve">Le </w:t>
      </w:r>
      <w:r w:rsidRPr="00E00537">
        <w:rPr>
          <w:rFonts w:ascii="Open Sans" w:hAnsi="Open Sans" w:cs="Open Sans"/>
          <w:i/>
          <w:iCs/>
        </w:rPr>
        <w:t>service consumer</w:t>
      </w:r>
      <w:r w:rsidR="00910592" w:rsidRPr="00E00537">
        <w:rPr>
          <w:rFonts w:ascii="Open Sans" w:hAnsi="Open Sans" w:cs="Open Sans"/>
          <w:i/>
          <w:iCs/>
        </w:rPr>
        <w:t xml:space="preserve"> </w:t>
      </w:r>
      <w:r w:rsidRPr="00E00537">
        <w:rPr>
          <w:rFonts w:ascii="Open Sans" w:hAnsi="Open Sans" w:cs="Open Sans"/>
        </w:rPr>
        <w:t>est responsable du suivi des certificats qu’il utilise. Il informera la DG SD du SPF BOSA au moins 2 semaines à l’avance de la nécessité de remplacer un certificat. Pour des raisons de sécurité, la prolongation du certificat n’est pas autorisée.</w:t>
      </w:r>
    </w:p>
    <w:p w14:paraId="120E84D5" w14:textId="151AA65D" w:rsidR="00EE5FD8" w:rsidRPr="00E00537" w:rsidRDefault="00EE5FD8" w:rsidP="008B64A7">
      <w:pPr>
        <w:pStyle w:val="ListParagraph"/>
        <w:pBdr>
          <w:top w:val="single" w:sz="4" w:space="1" w:color="auto"/>
          <w:left w:val="single" w:sz="4" w:space="4" w:color="auto"/>
          <w:bottom w:val="single" w:sz="4" w:space="1" w:color="auto"/>
          <w:right w:val="single" w:sz="4" w:space="4" w:color="auto"/>
        </w:pBdr>
        <w:ind w:left="360"/>
        <w:rPr>
          <w:rFonts w:ascii="Open Sans" w:hAnsi="Open Sans" w:cs="Open Sans"/>
        </w:rPr>
      </w:pPr>
      <w:r w:rsidRPr="00E00537">
        <w:rPr>
          <w:rFonts w:ascii="Open Sans" w:hAnsi="Open Sans" w:cs="Open Sans"/>
        </w:rPr>
        <w:t>La validité des certificats des utilisateurs dépend du choix de sécurité de la DG SD du SPF BOSA. Actuellement, ils sont valables maximum 12 mois.</w:t>
      </w:r>
    </w:p>
    <w:p w14:paraId="682BA0AC" w14:textId="77777777" w:rsidR="008B64A7" w:rsidRPr="00E00537" w:rsidRDefault="008B64A7" w:rsidP="008B64A7">
      <w:pPr>
        <w:pStyle w:val="ListParagraph"/>
        <w:ind w:left="360"/>
        <w:rPr>
          <w:rFonts w:ascii="Open Sans" w:hAnsi="Open Sans" w:cs="Open Sans"/>
        </w:rPr>
      </w:pPr>
    </w:p>
    <w:p w14:paraId="6CBFCBB6" w14:textId="693EDAE6" w:rsidR="008B64A7" w:rsidRPr="00E00537" w:rsidRDefault="008B64A7" w:rsidP="008B64A7">
      <w:pPr>
        <w:pStyle w:val="ListParagraph"/>
        <w:numPr>
          <w:ilvl w:val="0"/>
          <w:numId w:val="25"/>
        </w:numPr>
        <w:spacing w:after="0" w:line="240" w:lineRule="auto"/>
        <w:rPr>
          <w:rFonts w:ascii="Open Sans" w:hAnsi="Open Sans" w:cs="Open Sans"/>
        </w:rPr>
      </w:pPr>
      <w:r w:rsidRPr="00E00537">
        <w:rPr>
          <w:rFonts w:ascii="Open Sans" w:hAnsi="Open Sans" w:cs="Open Sans"/>
        </w:rPr>
        <w:t>Renouvellement du certificat SSL FSP</w:t>
      </w:r>
    </w:p>
    <w:p w14:paraId="601BB492" w14:textId="3620EBDD" w:rsidR="008B64A7" w:rsidRPr="00E00537" w:rsidRDefault="008B64A7" w:rsidP="00CB4184">
      <w:pPr>
        <w:pStyle w:val="ListParagraph"/>
        <w:ind w:left="360"/>
        <w:rPr>
          <w:rFonts w:ascii="Open Sans" w:hAnsi="Open Sans" w:cs="Open Sans"/>
        </w:rPr>
      </w:pPr>
      <w:r w:rsidRPr="00E00537">
        <w:rPr>
          <w:rFonts w:ascii="Open Sans" w:hAnsi="Open Sans" w:cs="Open Sans"/>
        </w:rPr>
        <w:t>Le certificat FSP est renouvelé une fois par an. Les utilisateurs et responsables des banques de données recevront au moins 2 semaines à l’avance ce nouveau certificat et seront avertis, dans les mêmes délais, du moment exact de ce renouvellement.</w:t>
      </w:r>
    </w:p>
    <w:p w14:paraId="52AC7484" w14:textId="70868A18" w:rsidR="00527C06" w:rsidRPr="00E00537" w:rsidRDefault="00527C06" w:rsidP="00CB4184">
      <w:pPr>
        <w:pStyle w:val="ListParagraph"/>
        <w:ind w:left="360"/>
        <w:rPr>
          <w:rFonts w:ascii="Open Sans" w:hAnsi="Open Sans" w:cs="Open Sans"/>
        </w:rPr>
      </w:pPr>
      <w:r w:rsidRPr="00E00537">
        <w:rPr>
          <w:rFonts w:ascii="Open Sans" w:hAnsi="Open Sans" w:cs="Open Sans"/>
        </w:rPr>
        <w:t>Le certificat SSL FSP est d’abord remplacé dans l’environnement INT et au moins une semaine plus tard dans l’environnement PROD.</w:t>
      </w:r>
    </w:p>
    <w:p w14:paraId="572E6B54" w14:textId="440DAA0C" w:rsidR="008B64A7" w:rsidRPr="00E00537" w:rsidRDefault="00B01FCA" w:rsidP="00B01FCA">
      <w:pPr>
        <w:pStyle w:val="Heading2"/>
        <w:numPr>
          <w:ilvl w:val="1"/>
          <w:numId w:val="0"/>
        </w:numPr>
        <w:ind w:left="1426"/>
        <w:rPr>
          <w:rFonts w:ascii="Open Sans" w:hAnsi="Open Sans" w:cs="Open Sans"/>
        </w:rPr>
      </w:pPr>
      <w:bookmarkStart w:id="26" w:name="_Toc1665035060"/>
      <w:r w:rsidRPr="2CC03E7A">
        <w:rPr>
          <w:rFonts w:ascii="Open Sans" w:hAnsi="Open Sans" w:cs="Open Sans"/>
        </w:rPr>
        <w:t>2.2 Capacité et performance</w:t>
      </w:r>
      <w:bookmarkEnd w:id="26"/>
    </w:p>
    <w:p w14:paraId="25A9E1F8" w14:textId="77777777" w:rsidR="008B64A7" w:rsidRPr="00E00537" w:rsidRDefault="008B64A7" w:rsidP="008B64A7">
      <w:pPr>
        <w:pStyle w:val="ListParagraph"/>
        <w:numPr>
          <w:ilvl w:val="0"/>
          <w:numId w:val="29"/>
        </w:numPr>
        <w:spacing w:after="0" w:line="240" w:lineRule="auto"/>
        <w:contextualSpacing w:val="0"/>
        <w:rPr>
          <w:rFonts w:ascii="Open Sans" w:hAnsi="Open Sans" w:cs="Open Sans"/>
          <w:u w:val="single"/>
        </w:rPr>
      </w:pPr>
      <w:r w:rsidRPr="00E00537">
        <w:rPr>
          <w:rFonts w:ascii="Open Sans" w:hAnsi="Open Sans" w:cs="Open Sans"/>
          <w:u w:val="single"/>
        </w:rPr>
        <w:t>Valeur cible</w:t>
      </w:r>
    </w:p>
    <w:p w14:paraId="014EA4D7" w14:textId="20908A06" w:rsidR="008B64A7" w:rsidRPr="00E00537" w:rsidRDefault="008B64A7" w:rsidP="008B64A7">
      <w:pPr>
        <w:pStyle w:val="ListParagraph"/>
        <w:ind w:left="284"/>
        <w:rPr>
          <w:rFonts w:ascii="Open Sans" w:hAnsi="Open Sans" w:cs="Open Sans"/>
        </w:rPr>
      </w:pPr>
      <w:r w:rsidRPr="00E00537">
        <w:rPr>
          <w:rFonts w:ascii="Open Sans" w:hAnsi="Open Sans" w:cs="Open Sans"/>
        </w:rPr>
        <w:t>Pour la plateforme FSP proprement dite, un SLA a été conclu avec le prestataire de services de la DG SD du SPF BOSA afin de garantir une performance élevée de la plateforme.</w:t>
      </w:r>
    </w:p>
    <w:p w14:paraId="20AC0AF8" w14:textId="77777777" w:rsidR="00B01FCA" w:rsidRPr="00E00537" w:rsidRDefault="00B01FCA" w:rsidP="008B64A7">
      <w:pPr>
        <w:pStyle w:val="ListParagraph"/>
        <w:ind w:left="284"/>
        <w:rPr>
          <w:rFonts w:ascii="Open Sans" w:hAnsi="Open Sans" w:cs="Open Sans"/>
        </w:rPr>
      </w:pPr>
    </w:p>
    <w:p w14:paraId="411672FE" w14:textId="512C4294" w:rsidR="008B64A7" w:rsidRPr="00E00537" w:rsidRDefault="008B64A7" w:rsidP="008B64A7">
      <w:pPr>
        <w:pStyle w:val="ListParagraph"/>
        <w:ind w:left="284"/>
        <w:rPr>
          <w:rFonts w:ascii="Open Sans" w:hAnsi="Open Sans" w:cs="Open Sans"/>
        </w:rPr>
      </w:pPr>
      <w:r w:rsidRPr="00E00537">
        <w:rPr>
          <w:rFonts w:ascii="Open Sans" w:hAnsi="Open Sans" w:cs="Open Sans"/>
        </w:rPr>
        <w:t xml:space="preserve">La capacité et la performance des services web sur la FSP dépendent cependant aussi du SLA conclu avec la banque de données. </w:t>
      </w:r>
    </w:p>
    <w:p w14:paraId="15465E88" w14:textId="77777777" w:rsidR="008B64A7" w:rsidRPr="00E00537" w:rsidRDefault="008B64A7" w:rsidP="008B64A7">
      <w:pPr>
        <w:pStyle w:val="ListParagraph"/>
        <w:ind w:left="284"/>
        <w:rPr>
          <w:rFonts w:ascii="Open Sans" w:hAnsi="Open Sans" w:cs="Open Sans"/>
        </w:rPr>
      </w:pPr>
    </w:p>
    <w:p w14:paraId="2ABC4BA9" w14:textId="5D3C9DDB" w:rsidR="008B64A7" w:rsidRPr="00E00537" w:rsidRDefault="0004051D" w:rsidP="00CB4184">
      <w:pPr>
        <w:pStyle w:val="ListParagraph"/>
        <w:ind w:left="284"/>
        <w:rPr>
          <w:rFonts w:ascii="Open Sans" w:hAnsi="Open Sans" w:cs="Open Sans"/>
        </w:rPr>
      </w:pPr>
      <w:r w:rsidRPr="00E00537">
        <w:rPr>
          <w:rFonts w:ascii="Open Sans" w:hAnsi="Open Sans" w:cs="Open Sans"/>
        </w:rPr>
        <w:t xml:space="preserve">La DG SD du SPF BOSA utilisera tous les moyens raisonnables pour garantir une performance aussi élevée que possible des services web. </w:t>
      </w:r>
      <w:r w:rsidRPr="00E00537">
        <w:rPr>
          <w:rFonts w:ascii="Open Sans" w:hAnsi="Open Sans" w:cs="Open Sans"/>
        </w:rPr>
        <w:br/>
      </w:r>
    </w:p>
    <w:p w14:paraId="14AF5DA0" w14:textId="77777777" w:rsidR="008B64A7" w:rsidRPr="00E00537" w:rsidRDefault="008B64A7" w:rsidP="008B64A7">
      <w:pPr>
        <w:pStyle w:val="ListParagraph"/>
        <w:numPr>
          <w:ilvl w:val="0"/>
          <w:numId w:val="29"/>
        </w:numPr>
        <w:spacing w:after="0" w:line="240" w:lineRule="auto"/>
        <w:contextualSpacing w:val="0"/>
        <w:rPr>
          <w:rFonts w:ascii="Open Sans" w:hAnsi="Open Sans" w:cs="Open Sans"/>
          <w:u w:val="single"/>
        </w:rPr>
      </w:pPr>
      <w:r w:rsidRPr="00E00537">
        <w:rPr>
          <w:rFonts w:ascii="Open Sans" w:hAnsi="Open Sans" w:cs="Open Sans"/>
          <w:u w:val="single"/>
        </w:rPr>
        <w:t>Utilisation des ressources</w:t>
      </w:r>
    </w:p>
    <w:p w14:paraId="26A784B0" w14:textId="562BD041" w:rsidR="008B64A7" w:rsidRPr="00E00537" w:rsidRDefault="008B64A7" w:rsidP="008B64A7">
      <w:pPr>
        <w:pStyle w:val="Bodytext0"/>
        <w:ind w:left="360"/>
        <w:rPr>
          <w:rFonts w:ascii="Open Sans" w:hAnsi="Open Sans" w:cs="Open Sans"/>
          <w:sz w:val="22"/>
          <w:szCs w:val="22"/>
        </w:rPr>
      </w:pPr>
      <w:r w:rsidRPr="00E00537">
        <w:rPr>
          <w:rFonts w:ascii="Open Sans" w:hAnsi="Open Sans" w:cs="Open Sans"/>
          <w:sz w:val="22"/>
        </w:rPr>
        <w:t xml:space="preserve">À la demande du </w:t>
      </w:r>
      <w:r w:rsidRPr="00E00537">
        <w:rPr>
          <w:rFonts w:ascii="Open Sans" w:hAnsi="Open Sans" w:cs="Open Sans"/>
          <w:i/>
          <w:iCs/>
          <w:sz w:val="22"/>
        </w:rPr>
        <w:t>service provider</w:t>
      </w:r>
      <w:r w:rsidRPr="00E00537">
        <w:rPr>
          <w:rFonts w:ascii="Open Sans" w:hAnsi="Open Sans" w:cs="Open Sans"/>
          <w:sz w:val="22"/>
        </w:rPr>
        <w:t>, il est possible d’imposer sur la FSP un nombre maximum de messages que l’utilisateur peut envoyer à la banque de données par unité de temps.</w:t>
      </w:r>
    </w:p>
    <w:p w14:paraId="039A2B4F" w14:textId="77777777" w:rsidR="008B64A7" w:rsidRPr="00E00537" w:rsidRDefault="008B64A7" w:rsidP="008B64A7">
      <w:pPr>
        <w:pStyle w:val="WW-BodyText3"/>
        <w:numPr>
          <w:ilvl w:val="0"/>
          <w:numId w:val="25"/>
        </w:numPr>
        <w:rPr>
          <w:rFonts w:ascii="Open Sans" w:hAnsi="Open Sans" w:cs="Open Sans"/>
          <w:color w:val="auto"/>
          <w:sz w:val="22"/>
          <w:u w:val="single"/>
        </w:rPr>
      </w:pPr>
      <w:r w:rsidRPr="00E00537">
        <w:rPr>
          <w:rFonts w:ascii="Open Sans" w:hAnsi="Open Sans" w:cs="Open Sans"/>
          <w:color w:val="auto"/>
          <w:sz w:val="22"/>
          <w:u w:val="single"/>
        </w:rPr>
        <w:t>Gestion de la capacité</w:t>
      </w:r>
    </w:p>
    <w:p w14:paraId="4C7C213B" w14:textId="66F15E84" w:rsidR="008B64A7" w:rsidRPr="00E00537" w:rsidRDefault="008B64A7" w:rsidP="008B64A7">
      <w:pPr>
        <w:pStyle w:val="WW-BodyText3"/>
        <w:ind w:left="360"/>
        <w:rPr>
          <w:rFonts w:ascii="Open Sans" w:hAnsi="Open Sans" w:cs="Open Sans"/>
          <w:color w:val="auto"/>
          <w:sz w:val="22"/>
        </w:rPr>
      </w:pPr>
      <w:r w:rsidRPr="00E00537">
        <w:rPr>
          <w:rFonts w:ascii="Open Sans" w:hAnsi="Open Sans" w:cs="Open Sans"/>
          <w:color w:val="auto"/>
          <w:sz w:val="22"/>
        </w:rPr>
        <w:t>Dans le cadre de la gestion de la capacité de la DG SD du SPF BOSA, l’utilisateur informera la DG SD du SPF BOSA de toute modification au volume initialement prévu qui est généré par l’utilisateur.</w:t>
      </w:r>
      <w:r w:rsidRPr="00E00537">
        <w:rPr>
          <w:rFonts w:ascii="Open Sans" w:hAnsi="Open Sans" w:cs="Open Sans"/>
          <w:color w:val="FF0000"/>
          <w:sz w:val="22"/>
        </w:rPr>
        <w:t xml:space="preserve"> </w:t>
      </w:r>
    </w:p>
    <w:p w14:paraId="046895C2" w14:textId="77777777" w:rsidR="00CB4184" w:rsidRPr="00E00537" w:rsidRDefault="00CB4184" w:rsidP="008B64A7">
      <w:pPr>
        <w:pStyle w:val="Bodytext0"/>
        <w:rPr>
          <w:rFonts w:ascii="Open Sans" w:hAnsi="Open Sans" w:cs="Open Sans"/>
        </w:rPr>
      </w:pPr>
    </w:p>
    <w:p w14:paraId="31E1EFF4" w14:textId="14B67C1A" w:rsidR="008B64A7" w:rsidRPr="00E00537" w:rsidRDefault="00B01FCA" w:rsidP="00B01FCA">
      <w:pPr>
        <w:pStyle w:val="Heading2"/>
        <w:numPr>
          <w:ilvl w:val="1"/>
          <w:numId w:val="0"/>
        </w:numPr>
        <w:ind w:left="1426"/>
        <w:rPr>
          <w:rFonts w:ascii="Open Sans" w:hAnsi="Open Sans" w:cs="Open Sans"/>
        </w:rPr>
      </w:pPr>
      <w:bookmarkStart w:id="27" w:name="_Toc678496737"/>
      <w:r w:rsidRPr="2CC03E7A">
        <w:rPr>
          <w:rFonts w:ascii="Open Sans" w:hAnsi="Open Sans" w:cs="Open Sans"/>
        </w:rPr>
        <w:t>2.3 Niveaux de service</w:t>
      </w:r>
      <w:bookmarkEnd w:id="27"/>
    </w:p>
    <w:p w14:paraId="55DAAE24" w14:textId="17553E14" w:rsidR="008B64A7" w:rsidRPr="00E00537" w:rsidRDefault="008B64A7" w:rsidP="008B64A7">
      <w:pPr>
        <w:pStyle w:val="Bodytext0"/>
        <w:rPr>
          <w:rFonts w:ascii="Open Sans" w:hAnsi="Open Sans" w:cs="Open Sans"/>
          <w:sz w:val="22"/>
          <w:szCs w:val="22"/>
        </w:rPr>
      </w:pPr>
      <w:r w:rsidRPr="00E00537">
        <w:rPr>
          <w:rFonts w:ascii="Open Sans" w:hAnsi="Open Sans" w:cs="Open Sans"/>
          <w:sz w:val="22"/>
        </w:rPr>
        <w:t xml:space="preserve">Les niveaux de service peuvent être consultés dans des SLA prévus individuellement (par </w:t>
      </w:r>
      <w:r w:rsidRPr="00E00537">
        <w:rPr>
          <w:rFonts w:ascii="Open Sans" w:hAnsi="Open Sans" w:cs="Open Sans"/>
          <w:i/>
          <w:iCs/>
          <w:sz w:val="22"/>
        </w:rPr>
        <w:t xml:space="preserve">webservice </w:t>
      </w:r>
      <w:proofErr w:type="spellStart"/>
      <w:r w:rsidRPr="00E00537">
        <w:rPr>
          <w:rFonts w:ascii="Open Sans" w:hAnsi="Open Sans" w:cs="Open Sans"/>
          <w:i/>
          <w:iCs/>
          <w:sz w:val="22"/>
        </w:rPr>
        <w:t>family</w:t>
      </w:r>
      <w:proofErr w:type="spellEnd"/>
      <w:r w:rsidRPr="00E00537">
        <w:rPr>
          <w:rFonts w:ascii="Open Sans" w:hAnsi="Open Sans" w:cs="Open Sans"/>
          <w:sz w:val="22"/>
        </w:rPr>
        <w:t xml:space="preserve">) à condition que la DG SD du SPF BOSA dispose d’un SLA avec le </w:t>
      </w:r>
      <w:r w:rsidRPr="00E00537">
        <w:rPr>
          <w:rFonts w:ascii="Open Sans" w:hAnsi="Open Sans" w:cs="Open Sans"/>
          <w:i/>
          <w:iCs/>
          <w:sz w:val="22"/>
        </w:rPr>
        <w:t>service provider</w:t>
      </w:r>
      <w:r w:rsidRPr="00E00537">
        <w:rPr>
          <w:rFonts w:ascii="Open Sans" w:hAnsi="Open Sans" w:cs="Open Sans"/>
          <w:sz w:val="22"/>
        </w:rPr>
        <w:t>.</w:t>
      </w:r>
    </w:p>
    <w:p w14:paraId="415775BE" w14:textId="70E9ADD3" w:rsidR="008B64A7" w:rsidRPr="00E00537" w:rsidRDefault="00B01FCA" w:rsidP="00B01FCA">
      <w:pPr>
        <w:pStyle w:val="Heading2"/>
        <w:numPr>
          <w:ilvl w:val="1"/>
          <w:numId w:val="0"/>
        </w:numPr>
        <w:ind w:left="1426"/>
        <w:rPr>
          <w:rFonts w:ascii="Open Sans" w:hAnsi="Open Sans" w:cs="Open Sans"/>
        </w:rPr>
      </w:pPr>
      <w:bookmarkStart w:id="28" w:name="_Toc811439367"/>
      <w:r w:rsidRPr="2CC03E7A">
        <w:rPr>
          <w:rFonts w:ascii="Open Sans" w:hAnsi="Open Sans" w:cs="Open Sans"/>
        </w:rPr>
        <w:t>2.4 Support</w:t>
      </w:r>
      <w:bookmarkEnd w:id="28"/>
    </w:p>
    <w:p w14:paraId="44953ADD" w14:textId="77777777" w:rsidR="008B64A7" w:rsidRPr="00E00537" w:rsidRDefault="008B64A7" w:rsidP="008B64A7">
      <w:pPr>
        <w:pStyle w:val="ListParagraph"/>
        <w:numPr>
          <w:ilvl w:val="0"/>
          <w:numId w:val="29"/>
        </w:numPr>
        <w:spacing w:after="0" w:line="240" w:lineRule="auto"/>
        <w:contextualSpacing w:val="0"/>
        <w:rPr>
          <w:rFonts w:ascii="Open Sans" w:hAnsi="Open Sans" w:cs="Open Sans"/>
          <w:u w:val="single"/>
        </w:rPr>
      </w:pPr>
      <w:r w:rsidRPr="00E00537">
        <w:rPr>
          <w:rFonts w:ascii="Open Sans" w:hAnsi="Open Sans" w:cs="Open Sans"/>
          <w:u w:val="single"/>
        </w:rPr>
        <w:t>Flux des incidents</w:t>
      </w:r>
    </w:p>
    <w:p w14:paraId="18DEDBCF" w14:textId="5E954E25" w:rsidR="008B64A7" w:rsidRPr="00E00537" w:rsidRDefault="008B64A7" w:rsidP="00CB4184">
      <w:pPr>
        <w:ind w:left="1080"/>
        <w:rPr>
          <w:rFonts w:ascii="Open Sans" w:hAnsi="Open Sans" w:cs="Open Sans"/>
        </w:rPr>
      </w:pPr>
      <w:r w:rsidRPr="00E00537">
        <w:rPr>
          <w:rFonts w:ascii="Open Sans" w:hAnsi="Open Sans" w:cs="Open Sans"/>
        </w:rPr>
        <w:t>L’ensemble des incidents et demandes sont d’abord notifiés par e-mail ou téléphone au Service Desk de la DG SD du SPF BOSA (voir tableau de contact plus bas), qui transférera les appels aux personnes ou services adéquats au sein de la DG SD du SPF BOSA.</w:t>
      </w:r>
    </w:p>
    <w:p w14:paraId="38A34B0C" w14:textId="26B348C1" w:rsidR="008B64A7" w:rsidRPr="00E00537" w:rsidRDefault="008B64A7" w:rsidP="008B64A7">
      <w:pPr>
        <w:pStyle w:val="ListParagraph"/>
        <w:numPr>
          <w:ilvl w:val="0"/>
          <w:numId w:val="29"/>
        </w:numPr>
        <w:spacing w:after="0" w:line="240" w:lineRule="auto"/>
        <w:contextualSpacing w:val="0"/>
        <w:rPr>
          <w:rFonts w:ascii="Open Sans" w:hAnsi="Open Sans" w:cs="Open Sans"/>
          <w:u w:val="single"/>
        </w:rPr>
      </w:pPr>
      <w:r w:rsidRPr="00E00537">
        <w:rPr>
          <w:rFonts w:ascii="Open Sans" w:hAnsi="Open Sans" w:cs="Open Sans"/>
          <w:u w:val="single"/>
        </w:rPr>
        <w:t>Priorités des incidents :</w:t>
      </w:r>
    </w:p>
    <w:p w14:paraId="46FAE410" w14:textId="77777777" w:rsidR="00CB4184" w:rsidRPr="00E00537" w:rsidRDefault="00CB4184" w:rsidP="00CB4184">
      <w:pPr>
        <w:pStyle w:val="ListParagraph"/>
        <w:spacing w:after="0" w:line="240" w:lineRule="auto"/>
        <w:contextualSpacing w:val="0"/>
        <w:rPr>
          <w:rFonts w:ascii="Open Sans" w:hAnsi="Open Sans" w:cs="Open Sans"/>
        </w:rPr>
      </w:pPr>
    </w:p>
    <w:tbl>
      <w:tblPr>
        <w:tblW w:w="4440" w:type="pct"/>
        <w:tblInd w:w="534" w:type="dxa"/>
        <w:tblCellMar>
          <w:bottom w:w="57" w:type="dxa"/>
        </w:tblCellMar>
        <w:tblLook w:val="0000" w:firstRow="0" w:lastRow="0" w:firstColumn="0" w:lastColumn="0" w:noHBand="0" w:noVBand="0"/>
      </w:tblPr>
      <w:tblGrid>
        <w:gridCol w:w="1319"/>
        <w:gridCol w:w="6978"/>
      </w:tblGrid>
      <w:tr w:rsidR="008B64A7" w:rsidRPr="00E00537" w14:paraId="3DE40948" w14:textId="77777777" w:rsidTr="008B64A7">
        <w:trPr>
          <w:cantSplit/>
          <w:trHeight w:val="247"/>
        </w:trPr>
        <w:tc>
          <w:tcPr>
            <w:tcW w:w="795" w:type="pct"/>
            <w:tcBorders>
              <w:top w:val="single" w:sz="4" w:space="0" w:color="auto"/>
              <w:left w:val="single" w:sz="4" w:space="0" w:color="auto"/>
              <w:bottom w:val="single" w:sz="4" w:space="0" w:color="auto"/>
              <w:right w:val="single" w:sz="6" w:space="0" w:color="auto"/>
            </w:tcBorders>
            <w:shd w:val="clear" w:color="auto" w:fill="auto"/>
            <w:vAlign w:val="center"/>
          </w:tcPr>
          <w:p w14:paraId="176629CA" w14:textId="77777777" w:rsidR="008B64A7" w:rsidRPr="00E00537" w:rsidRDefault="008B64A7" w:rsidP="008B64A7">
            <w:pPr>
              <w:keepNext/>
              <w:keepLines/>
              <w:rPr>
                <w:rFonts w:ascii="Open Sans" w:hAnsi="Open Sans" w:cs="Open Sans"/>
                <w:b/>
                <w:bCs/>
              </w:rPr>
            </w:pPr>
          </w:p>
        </w:tc>
        <w:tc>
          <w:tcPr>
            <w:tcW w:w="4205" w:type="pct"/>
            <w:tcBorders>
              <w:top w:val="single" w:sz="4" w:space="0" w:color="auto"/>
              <w:left w:val="single" w:sz="6" w:space="0" w:color="auto"/>
              <w:bottom w:val="single" w:sz="4" w:space="0" w:color="auto"/>
              <w:right w:val="single" w:sz="4" w:space="0" w:color="auto"/>
            </w:tcBorders>
            <w:shd w:val="clear" w:color="auto" w:fill="F9CEC9" w:themeFill="accent1" w:themeFillTint="33"/>
            <w:vAlign w:val="center"/>
          </w:tcPr>
          <w:p w14:paraId="455DE341" w14:textId="77777777" w:rsidR="008B64A7" w:rsidRPr="00E00537" w:rsidRDefault="008B64A7" w:rsidP="008B64A7">
            <w:pPr>
              <w:keepNext/>
              <w:keepLines/>
              <w:rPr>
                <w:rFonts w:ascii="Open Sans" w:hAnsi="Open Sans" w:cs="Open Sans"/>
                <w:b/>
                <w:bCs/>
              </w:rPr>
            </w:pPr>
            <w:r w:rsidRPr="00E00537">
              <w:rPr>
                <w:rFonts w:ascii="Open Sans" w:hAnsi="Open Sans" w:cs="Open Sans"/>
                <w:b/>
              </w:rPr>
              <w:t>Description et critères</w:t>
            </w:r>
          </w:p>
        </w:tc>
      </w:tr>
      <w:tr w:rsidR="008B64A7" w:rsidRPr="00E00537" w14:paraId="087ABAF2" w14:textId="77777777" w:rsidTr="008B64A7">
        <w:trPr>
          <w:cantSplit/>
          <w:trHeight w:val="700"/>
        </w:trPr>
        <w:tc>
          <w:tcPr>
            <w:tcW w:w="795" w:type="pct"/>
            <w:tcBorders>
              <w:top w:val="single" w:sz="4" w:space="0" w:color="auto"/>
              <w:left w:val="single" w:sz="6" w:space="0" w:color="auto"/>
              <w:bottom w:val="single" w:sz="6" w:space="0" w:color="auto"/>
              <w:right w:val="single" w:sz="6" w:space="0" w:color="auto"/>
            </w:tcBorders>
            <w:shd w:val="clear" w:color="auto" w:fill="F9CEC9" w:themeFill="accent1" w:themeFillTint="33"/>
          </w:tcPr>
          <w:p w14:paraId="7044F2BC" w14:textId="77777777" w:rsidR="008B64A7" w:rsidRPr="00E00537" w:rsidRDefault="008B64A7" w:rsidP="008B64A7">
            <w:pPr>
              <w:keepNext/>
              <w:keepLines/>
              <w:rPr>
                <w:rFonts w:ascii="Open Sans" w:hAnsi="Open Sans" w:cs="Open Sans"/>
                <w:b/>
                <w:bCs/>
              </w:rPr>
            </w:pPr>
            <w:r w:rsidRPr="00E00537">
              <w:rPr>
                <w:rFonts w:ascii="Open Sans" w:hAnsi="Open Sans" w:cs="Open Sans"/>
                <w:b/>
              </w:rPr>
              <w:t>Priorité 1</w:t>
            </w:r>
          </w:p>
        </w:tc>
        <w:tc>
          <w:tcPr>
            <w:tcW w:w="4205" w:type="pct"/>
            <w:tcBorders>
              <w:top w:val="single" w:sz="4" w:space="0" w:color="auto"/>
              <w:left w:val="single" w:sz="6" w:space="0" w:color="auto"/>
              <w:bottom w:val="single" w:sz="6" w:space="0" w:color="auto"/>
              <w:right w:val="single" w:sz="6" w:space="0" w:color="auto"/>
            </w:tcBorders>
            <w:shd w:val="clear" w:color="auto" w:fill="auto"/>
          </w:tcPr>
          <w:p w14:paraId="2020FF80" w14:textId="77777777" w:rsidR="008B64A7" w:rsidRPr="00E00537" w:rsidRDefault="008B64A7" w:rsidP="008B64A7">
            <w:pPr>
              <w:rPr>
                <w:rFonts w:ascii="Open Sans" w:hAnsi="Open Sans" w:cs="Open Sans"/>
              </w:rPr>
            </w:pPr>
            <w:r w:rsidRPr="00E00537">
              <w:rPr>
                <w:rFonts w:ascii="Open Sans" w:hAnsi="Open Sans" w:cs="Open Sans"/>
                <w:b/>
              </w:rPr>
              <w:t>Incident majeur</w:t>
            </w:r>
            <w:r w:rsidRPr="00E00537">
              <w:rPr>
                <w:rFonts w:ascii="Open Sans" w:hAnsi="Open Sans" w:cs="Open Sans"/>
              </w:rPr>
              <w:t xml:space="preserve"> </w:t>
            </w:r>
            <w:r w:rsidRPr="00E00537">
              <w:rPr>
                <w:rFonts w:ascii="Open Sans" w:hAnsi="Open Sans" w:cs="Open Sans"/>
                <w:b/>
                <w:bCs/>
              </w:rPr>
              <w:t>(</w:t>
            </w:r>
            <w:r w:rsidRPr="00E00537">
              <w:rPr>
                <w:rFonts w:ascii="Open Sans" w:hAnsi="Open Sans" w:cs="Open Sans"/>
                <w:b/>
                <w:bCs/>
                <w:i/>
                <w:iCs/>
              </w:rPr>
              <w:t>Major Incident</w:t>
            </w:r>
            <w:r w:rsidRPr="00E00537">
              <w:rPr>
                <w:rFonts w:ascii="Open Sans" w:hAnsi="Open Sans" w:cs="Open Sans"/>
                <w:b/>
                <w:bCs/>
              </w:rPr>
              <w:t>)</w:t>
            </w:r>
            <w:r w:rsidRPr="00E00537">
              <w:rPr>
                <w:rFonts w:ascii="Open Sans" w:hAnsi="Open Sans" w:cs="Open Sans"/>
              </w:rPr>
              <w:t xml:space="preserve"> – impact important sur le processus de travail. Le service est indisponible pour tous les utilisateurs. </w:t>
            </w:r>
          </w:p>
          <w:p w14:paraId="234CD120" w14:textId="2B2BF1CA" w:rsidR="008B64A7" w:rsidRDefault="008B64A7" w:rsidP="008B64A7">
            <w:pPr>
              <w:keepNext/>
              <w:keepLines/>
              <w:rPr>
                <w:rFonts w:ascii="Open Sans" w:hAnsi="Open Sans" w:cs="Open Sans"/>
              </w:rPr>
            </w:pPr>
            <w:r w:rsidRPr="00E00537">
              <w:rPr>
                <w:rFonts w:ascii="Open Sans" w:hAnsi="Open Sans" w:cs="Open Sans"/>
              </w:rPr>
              <w:t>Blocage du service ou erreur de fonctionnement du service touchant tous les utilisateurs ; la forte diminution de la performance rend le service inutilisable. Aucune solution de contournement (</w:t>
            </w:r>
            <w:proofErr w:type="spellStart"/>
            <w:r w:rsidRPr="00E00537">
              <w:rPr>
                <w:rFonts w:ascii="Open Sans" w:hAnsi="Open Sans" w:cs="Open Sans"/>
                <w:i/>
                <w:iCs/>
              </w:rPr>
              <w:t>workaround</w:t>
            </w:r>
            <w:proofErr w:type="spellEnd"/>
            <w:r w:rsidRPr="00E00537">
              <w:rPr>
                <w:rFonts w:ascii="Open Sans" w:hAnsi="Open Sans" w:cs="Open Sans"/>
              </w:rPr>
              <w:t>) pour les activités n’est disponible.</w:t>
            </w:r>
          </w:p>
          <w:p w14:paraId="2CF685E0" w14:textId="6C8844B8" w:rsidR="00947257" w:rsidRPr="00E00537" w:rsidRDefault="00947257" w:rsidP="008B64A7">
            <w:pPr>
              <w:keepNext/>
              <w:keepLines/>
              <w:rPr>
                <w:rFonts w:ascii="Open Sans" w:hAnsi="Open Sans" w:cs="Open Sans"/>
              </w:rPr>
            </w:pPr>
            <w:r w:rsidRPr="00947257">
              <w:rPr>
                <w:rFonts w:ascii="Open Sans" w:hAnsi="Open Sans" w:cs="Open Sans"/>
              </w:rPr>
              <w:t>Divulgation ou compromission ponctuelle de données à caractère personnel (</w:t>
            </w:r>
            <w:r>
              <w:rPr>
                <w:rFonts w:ascii="Open Sans" w:hAnsi="Open Sans" w:cs="Open Sans"/>
              </w:rPr>
              <w:t>2</w:t>
            </w:r>
            <w:r w:rsidRPr="00947257">
              <w:rPr>
                <w:rFonts w:ascii="Open Sans" w:hAnsi="Open Sans" w:cs="Open Sans"/>
              </w:rPr>
              <w:t xml:space="preserve">0 individus </w:t>
            </w:r>
            <w:r>
              <w:rPr>
                <w:rFonts w:ascii="Open Sans" w:hAnsi="Open Sans" w:cs="Open Sans"/>
              </w:rPr>
              <w:t xml:space="preserve">ou plus </w:t>
            </w:r>
            <w:r w:rsidRPr="00947257">
              <w:rPr>
                <w:rFonts w:ascii="Open Sans" w:hAnsi="Open Sans" w:cs="Open Sans"/>
              </w:rPr>
              <w:t>concernés)</w:t>
            </w:r>
          </w:p>
        </w:tc>
      </w:tr>
      <w:tr w:rsidR="008B64A7" w:rsidRPr="00E00537" w14:paraId="47F3CB54" w14:textId="77777777" w:rsidTr="008B64A7">
        <w:trPr>
          <w:cantSplit/>
          <w:trHeight w:val="558"/>
        </w:trPr>
        <w:tc>
          <w:tcPr>
            <w:tcW w:w="795" w:type="pct"/>
            <w:tcBorders>
              <w:top w:val="single" w:sz="6" w:space="0" w:color="auto"/>
              <w:left w:val="single" w:sz="6" w:space="0" w:color="auto"/>
              <w:bottom w:val="single" w:sz="6" w:space="0" w:color="auto"/>
              <w:right w:val="single" w:sz="6" w:space="0" w:color="auto"/>
            </w:tcBorders>
            <w:shd w:val="clear" w:color="auto" w:fill="F9CEC9" w:themeFill="accent1" w:themeFillTint="33"/>
          </w:tcPr>
          <w:p w14:paraId="67627DD9" w14:textId="77777777" w:rsidR="008B64A7" w:rsidRPr="00E00537" w:rsidRDefault="008B64A7" w:rsidP="008B64A7">
            <w:pPr>
              <w:keepNext/>
              <w:keepLines/>
              <w:rPr>
                <w:rFonts w:ascii="Open Sans" w:hAnsi="Open Sans" w:cs="Open Sans"/>
                <w:b/>
                <w:bCs/>
              </w:rPr>
            </w:pPr>
            <w:r w:rsidRPr="00E00537">
              <w:rPr>
                <w:rFonts w:ascii="Open Sans" w:hAnsi="Open Sans" w:cs="Open Sans"/>
                <w:b/>
              </w:rPr>
              <w:t>Priorité 2</w:t>
            </w:r>
          </w:p>
        </w:tc>
        <w:tc>
          <w:tcPr>
            <w:tcW w:w="4205" w:type="pct"/>
            <w:tcBorders>
              <w:top w:val="single" w:sz="6" w:space="0" w:color="auto"/>
              <w:left w:val="single" w:sz="6" w:space="0" w:color="auto"/>
              <w:bottom w:val="single" w:sz="6" w:space="0" w:color="auto"/>
              <w:right w:val="single" w:sz="6" w:space="0" w:color="auto"/>
            </w:tcBorders>
            <w:shd w:val="clear" w:color="auto" w:fill="auto"/>
          </w:tcPr>
          <w:p w14:paraId="4882E6EA" w14:textId="77777777" w:rsidR="008B64A7" w:rsidRPr="00E00537" w:rsidRDefault="008B64A7" w:rsidP="008B64A7">
            <w:pPr>
              <w:rPr>
                <w:rFonts w:ascii="Open Sans" w:hAnsi="Open Sans" w:cs="Open Sans"/>
              </w:rPr>
            </w:pPr>
            <w:r w:rsidRPr="00E00537">
              <w:rPr>
                <w:rFonts w:ascii="Open Sans" w:hAnsi="Open Sans" w:cs="Open Sans"/>
                <w:b/>
              </w:rPr>
              <w:t>Priorité élevée</w:t>
            </w:r>
            <w:r w:rsidRPr="00E00537">
              <w:rPr>
                <w:rFonts w:ascii="Open Sans" w:hAnsi="Open Sans" w:cs="Open Sans"/>
              </w:rPr>
              <w:t xml:space="preserve"> </w:t>
            </w:r>
            <w:r w:rsidRPr="00E00537">
              <w:rPr>
                <w:rFonts w:ascii="Open Sans" w:hAnsi="Open Sans" w:cs="Open Sans"/>
                <w:b/>
                <w:bCs/>
              </w:rPr>
              <w:t>(</w:t>
            </w:r>
            <w:r w:rsidRPr="00E00537">
              <w:rPr>
                <w:rFonts w:ascii="Open Sans" w:hAnsi="Open Sans" w:cs="Open Sans"/>
                <w:b/>
                <w:bCs/>
                <w:i/>
                <w:iCs/>
              </w:rPr>
              <w:t xml:space="preserve">High </w:t>
            </w:r>
            <w:proofErr w:type="spellStart"/>
            <w:r w:rsidRPr="00E00537">
              <w:rPr>
                <w:rFonts w:ascii="Open Sans" w:hAnsi="Open Sans" w:cs="Open Sans"/>
                <w:b/>
                <w:bCs/>
                <w:i/>
                <w:iCs/>
              </w:rPr>
              <w:t>Priority</w:t>
            </w:r>
            <w:proofErr w:type="spellEnd"/>
            <w:r w:rsidRPr="00E00537">
              <w:rPr>
                <w:rFonts w:ascii="Open Sans" w:hAnsi="Open Sans" w:cs="Open Sans"/>
                <w:b/>
                <w:bCs/>
              </w:rPr>
              <w:t>)</w:t>
            </w:r>
            <w:r w:rsidRPr="00E00537">
              <w:rPr>
                <w:rFonts w:ascii="Open Sans" w:hAnsi="Open Sans" w:cs="Open Sans"/>
              </w:rPr>
              <w:t xml:space="preserve"> – Incident bloquant ou grave.</w:t>
            </w:r>
          </w:p>
          <w:p w14:paraId="128ED9A4" w14:textId="77777777" w:rsidR="008B64A7" w:rsidRDefault="008B64A7" w:rsidP="008B64A7">
            <w:pPr>
              <w:keepNext/>
              <w:keepLines/>
              <w:rPr>
                <w:rFonts w:ascii="Open Sans" w:hAnsi="Open Sans" w:cs="Open Sans"/>
              </w:rPr>
            </w:pPr>
            <w:r w:rsidRPr="00E00537">
              <w:rPr>
                <w:rFonts w:ascii="Open Sans" w:hAnsi="Open Sans" w:cs="Open Sans"/>
              </w:rPr>
              <w:t>Incidents ayant un impact sensible sur une partie du service. Aucune solution de contournement (</w:t>
            </w:r>
            <w:proofErr w:type="spellStart"/>
            <w:r w:rsidRPr="00E00537">
              <w:rPr>
                <w:rFonts w:ascii="Open Sans" w:hAnsi="Open Sans" w:cs="Open Sans"/>
                <w:i/>
                <w:iCs/>
              </w:rPr>
              <w:t>workaround</w:t>
            </w:r>
            <w:proofErr w:type="spellEnd"/>
            <w:r w:rsidRPr="00E00537">
              <w:rPr>
                <w:rFonts w:ascii="Open Sans" w:hAnsi="Open Sans" w:cs="Open Sans"/>
              </w:rPr>
              <w:t>) pour les activités n’est disponible.</w:t>
            </w:r>
          </w:p>
          <w:p w14:paraId="60E18D3A" w14:textId="3740F8F7" w:rsidR="00C719E6" w:rsidRPr="00E00537" w:rsidRDefault="00947257" w:rsidP="008B64A7">
            <w:pPr>
              <w:keepNext/>
              <w:keepLines/>
              <w:rPr>
                <w:rFonts w:ascii="Open Sans" w:hAnsi="Open Sans" w:cs="Open Sans"/>
              </w:rPr>
            </w:pPr>
            <w:r w:rsidRPr="00947257">
              <w:rPr>
                <w:rFonts w:ascii="Open Sans" w:hAnsi="Open Sans" w:cs="Open Sans"/>
              </w:rPr>
              <w:t xml:space="preserve">Divulgation </w:t>
            </w:r>
            <w:r>
              <w:rPr>
                <w:rFonts w:ascii="Open Sans" w:hAnsi="Open Sans" w:cs="Open Sans"/>
              </w:rPr>
              <w:t xml:space="preserve">ou compromission </w:t>
            </w:r>
            <w:r w:rsidRPr="00947257">
              <w:rPr>
                <w:rFonts w:ascii="Open Sans" w:hAnsi="Open Sans" w:cs="Open Sans"/>
              </w:rPr>
              <w:t>ponctuelle de données à car</w:t>
            </w:r>
            <w:r>
              <w:rPr>
                <w:rFonts w:ascii="Open Sans" w:hAnsi="Open Sans" w:cs="Open Sans"/>
              </w:rPr>
              <w:t>actère personnel (moins de 20 individus concernés)</w:t>
            </w:r>
          </w:p>
        </w:tc>
      </w:tr>
      <w:tr w:rsidR="008B64A7" w:rsidRPr="00E00537" w14:paraId="4BFD4873" w14:textId="77777777" w:rsidTr="008B64A7">
        <w:trPr>
          <w:cantSplit/>
          <w:trHeight w:val="624"/>
        </w:trPr>
        <w:tc>
          <w:tcPr>
            <w:tcW w:w="795" w:type="pct"/>
            <w:tcBorders>
              <w:top w:val="single" w:sz="6" w:space="0" w:color="auto"/>
              <w:left w:val="single" w:sz="6" w:space="0" w:color="auto"/>
              <w:bottom w:val="single" w:sz="6" w:space="0" w:color="auto"/>
              <w:right w:val="single" w:sz="6" w:space="0" w:color="auto"/>
            </w:tcBorders>
            <w:shd w:val="clear" w:color="auto" w:fill="F9CEC9" w:themeFill="accent1" w:themeFillTint="33"/>
          </w:tcPr>
          <w:p w14:paraId="6ECC2683" w14:textId="77777777" w:rsidR="008B64A7" w:rsidRPr="00E00537" w:rsidRDefault="008B64A7" w:rsidP="008B64A7">
            <w:pPr>
              <w:keepNext/>
              <w:keepLines/>
              <w:rPr>
                <w:rFonts w:ascii="Open Sans" w:hAnsi="Open Sans" w:cs="Open Sans"/>
                <w:b/>
                <w:bCs/>
              </w:rPr>
            </w:pPr>
            <w:r w:rsidRPr="00E00537">
              <w:rPr>
                <w:rFonts w:ascii="Open Sans" w:hAnsi="Open Sans" w:cs="Open Sans"/>
                <w:b/>
              </w:rPr>
              <w:t>Priorité 3</w:t>
            </w:r>
          </w:p>
        </w:tc>
        <w:tc>
          <w:tcPr>
            <w:tcW w:w="4205" w:type="pct"/>
            <w:tcBorders>
              <w:top w:val="single" w:sz="6" w:space="0" w:color="auto"/>
              <w:left w:val="single" w:sz="6" w:space="0" w:color="auto"/>
              <w:bottom w:val="single" w:sz="6" w:space="0" w:color="auto"/>
              <w:right w:val="single" w:sz="6" w:space="0" w:color="auto"/>
            </w:tcBorders>
            <w:shd w:val="clear" w:color="auto" w:fill="auto"/>
          </w:tcPr>
          <w:p w14:paraId="28EE56FE" w14:textId="77777777" w:rsidR="008B64A7" w:rsidRPr="00E00537" w:rsidRDefault="008B64A7" w:rsidP="008B64A7">
            <w:pPr>
              <w:rPr>
                <w:rFonts w:ascii="Open Sans" w:hAnsi="Open Sans" w:cs="Open Sans"/>
              </w:rPr>
            </w:pPr>
            <w:r w:rsidRPr="00E00537">
              <w:rPr>
                <w:rFonts w:ascii="Open Sans" w:hAnsi="Open Sans" w:cs="Open Sans"/>
                <w:b/>
              </w:rPr>
              <w:t>Priorité moyenne (</w:t>
            </w:r>
            <w:r w:rsidRPr="00E00537">
              <w:rPr>
                <w:rFonts w:ascii="Open Sans" w:hAnsi="Open Sans" w:cs="Open Sans"/>
                <w:b/>
                <w:i/>
                <w:iCs/>
              </w:rPr>
              <w:t xml:space="preserve">Medium </w:t>
            </w:r>
            <w:proofErr w:type="spellStart"/>
            <w:r w:rsidRPr="00E00537">
              <w:rPr>
                <w:rFonts w:ascii="Open Sans" w:hAnsi="Open Sans" w:cs="Open Sans"/>
                <w:b/>
                <w:i/>
                <w:iCs/>
              </w:rPr>
              <w:t>Priority</w:t>
            </w:r>
            <w:proofErr w:type="spellEnd"/>
            <w:r w:rsidRPr="00E00537">
              <w:rPr>
                <w:rFonts w:ascii="Open Sans" w:hAnsi="Open Sans" w:cs="Open Sans"/>
                <w:b/>
              </w:rPr>
              <w:t>)</w:t>
            </w:r>
            <w:r w:rsidRPr="00E00537">
              <w:rPr>
                <w:rFonts w:ascii="Open Sans" w:hAnsi="Open Sans" w:cs="Open Sans"/>
              </w:rPr>
              <w:t xml:space="preserve"> – Incident sans gravité et sans impact sur les fonctions opérationnelles du service.</w:t>
            </w:r>
          </w:p>
          <w:p w14:paraId="5A8C1B39" w14:textId="77777777" w:rsidR="008B64A7" w:rsidRPr="00E00537" w:rsidRDefault="008B64A7" w:rsidP="008B64A7">
            <w:pPr>
              <w:keepNext/>
              <w:keepLines/>
              <w:rPr>
                <w:rFonts w:ascii="Open Sans" w:hAnsi="Open Sans" w:cs="Open Sans"/>
              </w:rPr>
            </w:pPr>
            <w:r w:rsidRPr="00E00537">
              <w:rPr>
                <w:rFonts w:ascii="Open Sans" w:hAnsi="Open Sans" w:cs="Open Sans"/>
              </w:rPr>
              <w:t>Le service ne fonctionne pas conformément aux spécifications mais l’impact sur les activités est minime ou une solution de contournement (</w:t>
            </w:r>
            <w:proofErr w:type="spellStart"/>
            <w:r w:rsidRPr="00E00537">
              <w:rPr>
                <w:rFonts w:ascii="Open Sans" w:hAnsi="Open Sans" w:cs="Open Sans"/>
                <w:i/>
                <w:iCs/>
              </w:rPr>
              <w:t>workaround</w:t>
            </w:r>
            <w:proofErr w:type="spellEnd"/>
            <w:r w:rsidRPr="00E00537">
              <w:rPr>
                <w:rFonts w:ascii="Open Sans" w:hAnsi="Open Sans" w:cs="Open Sans"/>
              </w:rPr>
              <w:t>) utilisable est disponible. Tous les incidents relatifs aux activités qui ne sont pas une P1 ou P2 ou qui ne concernent pas un seul utilisateur.</w:t>
            </w:r>
          </w:p>
        </w:tc>
      </w:tr>
      <w:tr w:rsidR="008B64A7" w:rsidRPr="00E00537" w14:paraId="1A936FF2" w14:textId="77777777" w:rsidTr="008B64A7">
        <w:trPr>
          <w:cantSplit/>
          <w:trHeight w:val="65"/>
        </w:trPr>
        <w:tc>
          <w:tcPr>
            <w:tcW w:w="795" w:type="pct"/>
            <w:tcBorders>
              <w:top w:val="single" w:sz="6" w:space="0" w:color="auto"/>
              <w:left w:val="single" w:sz="6" w:space="0" w:color="auto"/>
              <w:bottom w:val="single" w:sz="6" w:space="0" w:color="auto"/>
              <w:right w:val="single" w:sz="6" w:space="0" w:color="auto"/>
            </w:tcBorders>
            <w:shd w:val="clear" w:color="auto" w:fill="F9CEC9" w:themeFill="accent1" w:themeFillTint="33"/>
          </w:tcPr>
          <w:p w14:paraId="4ED14F73" w14:textId="77777777" w:rsidR="008B64A7" w:rsidRPr="00E00537" w:rsidRDefault="008B64A7" w:rsidP="008B64A7">
            <w:pPr>
              <w:keepNext/>
              <w:keepLines/>
              <w:rPr>
                <w:rFonts w:ascii="Open Sans" w:hAnsi="Open Sans" w:cs="Open Sans"/>
                <w:b/>
                <w:bCs/>
              </w:rPr>
            </w:pPr>
            <w:r w:rsidRPr="00E00537">
              <w:rPr>
                <w:rFonts w:ascii="Open Sans" w:hAnsi="Open Sans" w:cs="Open Sans"/>
                <w:b/>
              </w:rPr>
              <w:t>Priorité 4</w:t>
            </w:r>
          </w:p>
        </w:tc>
        <w:tc>
          <w:tcPr>
            <w:tcW w:w="4205" w:type="pct"/>
            <w:tcBorders>
              <w:top w:val="single" w:sz="6" w:space="0" w:color="auto"/>
              <w:left w:val="single" w:sz="6" w:space="0" w:color="auto"/>
              <w:bottom w:val="single" w:sz="6" w:space="0" w:color="auto"/>
              <w:right w:val="single" w:sz="6" w:space="0" w:color="auto"/>
            </w:tcBorders>
            <w:shd w:val="clear" w:color="auto" w:fill="auto"/>
          </w:tcPr>
          <w:p w14:paraId="4EE1C94A" w14:textId="77777777" w:rsidR="008B64A7" w:rsidRPr="00E00537" w:rsidRDefault="008B64A7" w:rsidP="008B64A7">
            <w:pPr>
              <w:rPr>
                <w:rFonts w:ascii="Open Sans" w:hAnsi="Open Sans" w:cs="Open Sans"/>
              </w:rPr>
            </w:pPr>
            <w:r w:rsidRPr="00E00537">
              <w:rPr>
                <w:rFonts w:ascii="Open Sans" w:hAnsi="Open Sans" w:cs="Open Sans"/>
                <w:b/>
              </w:rPr>
              <w:t>Priorité normale (</w:t>
            </w:r>
            <w:r w:rsidRPr="00E00537">
              <w:rPr>
                <w:rFonts w:ascii="Open Sans" w:hAnsi="Open Sans" w:cs="Open Sans"/>
                <w:b/>
                <w:i/>
                <w:iCs/>
              </w:rPr>
              <w:t xml:space="preserve">Normal </w:t>
            </w:r>
            <w:proofErr w:type="spellStart"/>
            <w:r w:rsidRPr="00E00537">
              <w:rPr>
                <w:rFonts w:ascii="Open Sans" w:hAnsi="Open Sans" w:cs="Open Sans"/>
                <w:b/>
                <w:i/>
                <w:iCs/>
              </w:rPr>
              <w:t>Priority</w:t>
            </w:r>
            <w:proofErr w:type="spellEnd"/>
            <w:r w:rsidRPr="00E00537">
              <w:rPr>
                <w:rFonts w:ascii="Open Sans" w:hAnsi="Open Sans" w:cs="Open Sans"/>
                <w:b/>
              </w:rPr>
              <w:t>)</w:t>
            </w:r>
            <w:r w:rsidRPr="00E00537">
              <w:rPr>
                <w:rFonts w:ascii="Open Sans" w:hAnsi="Open Sans" w:cs="Open Sans"/>
              </w:rPr>
              <w:t xml:space="preserve"> – Incident mineur ou requête de service, impact sur un seul utilisateur des activités.</w:t>
            </w:r>
          </w:p>
          <w:p w14:paraId="46F405E8" w14:textId="77777777" w:rsidR="008B64A7" w:rsidRPr="00E00537" w:rsidRDefault="008B64A7" w:rsidP="008B64A7">
            <w:pPr>
              <w:keepNext/>
              <w:keepLines/>
              <w:rPr>
                <w:rFonts w:ascii="Open Sans" w:hAnsi="Open Sans" w:cs="Open Sans"/>
              </w:rPr>
            </w:pPr>
            <w:r w:rsidRPr="00E00537">
              <w:rPr>
                <w:rFonts w:ascii="Open Sans" w:hAnsi="Open Sans" w:cs="Open Sans"/>
              </w:rPr>
              <w:t>Pas d’impact sur les activités ou problème fonctionnel mineur. Tous les tickets relatifs à des requêtes ou des plaintes ayant trait aux activités.</w:t>
            </w:r>
          </w:p>
        </w:tc>
      </w:tr>
      <w:tr w:rsidR="008B64A7" w:rsidRPr="00E00537" w14:paraId="48B0C111" w14:textId="77777777" w:rsidTr="008B64A7">
        <w:trPr>
          <w:cantSplit/>
          <w:trHeight w:val="65"/>
        </w:trPr>
        <w:tc>
          <w:tcPr>
            <w:tcW w:w="795" w:type="pct"/>
            <w:tcBorders>
              <w:top w:val="single" w:sz="6" w:space="0" w:color="auto"/>
              <w:left w:val="single" w:sz="6" w:space="0" w:color="auto"/>
              <w:bottom w:val="single" w:sz="6" w:space="0" w:color="auto"/>
              <w:right w:val="single" w:sz="6" w:space="0" w:color="auto"/>
            </w:tcBorders>
            <w:shd w:val="clear" w:color="auto" w:fill="F9CEC9" w:themeFill="accent1" w:themeFillTint="33"/>
          </w:tcPr>
          <w:p w14:paraId="253A6883" w14:textId="77777777" w:rsidR="008B64A7" w:rsidRPr="00E00537" w:rsidRDefault="008B64A7" w:rsidP="008B64A7">
            <w:pPr>
              <w:keepNext/>
              <w:keepLines/>
              <w:rPr>
                <w:rFonts w:ascii="Open Sans" w:hAnsi="Open Sans" w:cs="Open Sans"/>
                <w:b/>
              </w:rPr>
            </w:pPr>
            <w:r w:rsidRPr="00E00537">
              <w:rPr>
                <w:rFonts w:ascii="Open Sans" w:hAnsi="Open Sans" w:cs="Open Sans"/>
                <w:b/>
              </w:rPr>
              <w:t>Priorité 5</w:t>
            </w:r>
          </w:p>
        </w:tc>
        <w:tc>
          <w:tcPr>
            <w:tcW w:w="4205" w:type="pct"/>
            <w:tcBorders>
              <w:top w:val="single" w:sz="6" w:space="0" w:color="auto"/>
              <w:left w:val="single" w:sz="6" w:space="0" w:color="auto"/>
              <w:bottom w:val="single" w:sz="6" w:space="0" w:color="auto"/>
              <w:right w:val="single" w:sz="6" w:space="0" w:color="auto"/>
            </w:tcBorders>
            <w:shd w:val="clear" w:color="auto" w:fill="auto"/>
          </w:tcPr>
          <w:p w14:paraId="4CC83C03" w14:textId="77777777" w:rsidR="008B64A7" w:rsidRPr="00E00537" w:rsidRDefault="008B64A7" w:rsidP="008B64A7">
            <w:pPr>
              <w:rPr>
                <w:rFonts w:ascii="Open Sans" w:hAnsi="Open Sans" w:cs="Open Sans"/>
              </w:rPr>
            </w:pPr>
            <w:r w:rsidRPr="00E00537">
              <w:rPr>
                <w:rFonts w:ascii="Open Sans" w:hAnsi="Open Sans" w:cs="Open Sans"/>
                <w:b/>
              </w:rPr>
              <w:t>Priorité faible</w:t>
            </w:r>
            <w:r w:rsidRPr="00E00537">
              <w:rPr>
                <w:rFonts w:ascii="Open Sans" w:hAnsi="Open Sans" w:cs="Open Sans"/>
              </w:rPr>
              <w:t xml:space="preserve"> </w:t>
            </w:r>
            <w:r w:rsidRPr="00E00537">
              <w:rPr>
                <w:rFonts w:ascii="Open Sans" w:hAnsi="Open Sans" w:cs="Open Sans"/>
                <w:b/>
                <w:bCs/>
              </w:rPr>
              <w:t>(</w:t>
            </w:r>
            <w:r w:rsidRPr="00E00537">
              <w:rPr>
                <w:rFonts w:ascii="Open Sans" w:hAnsi="Open Sans" w:cs="Open Sans"/>
                <w:b/>
                <w:bCs/>
                <w:i/>
                <w:iCs/>
              </w:rPr>
              <w:t xml:space="preserve">Low </w:t>
            </w:r>
            <w:proofErr w:type="spellStart"/>
            <w:r w:rsidRPr="00E00537">
              <w:rPr>
                <w:rFonts w:ascii="Open Sans" w:hAnsi="Open Sans" w:cs="Open Sans"/>
                <w:b/>
                <w:bCs/>
                <w:i/>
                <w:iCs/>
              </w:rPr>
              <w:t>Priority</w:t>
            </w:r>
            <w:proofErr w:type="spellEnd"/>
            <w:r w:rsidRPr="00E00537">
              <w:rPr>
                <w:rFonts w:ascii="Open Sans" w:hAnsi="Open Sans" w:cs="Open Sans"/>
                <w:b/>
                <w:bCs/>
              </w:rPr>
              <w:t>)</w:t>
            </w:r>
            <w:r w:rsidRPr="00E00537">
              <w:rPr>
                <w:rFonts w:ascii="Open Sans" w:hAnsi="Open Sans" w:cs="Open Sans"/>
              </w:rPr>
              <w:t xml:space="preserve"> – Requêtes, questions ou service pour un seul utilisateur final.</w:t>
            </w:r>
          </w:p>
          <w:p w14:paraId="38B31170" w14:textId="77777777" w:rsidR="008B64A7" w:rsidRPr="00E00537" w:rsidRDefault="008B64A7" w:rsidP="008B64A7">
            <w:pPr>
              <w:keepNext/>
              <w:keepLines/>
              <w:rPr>
                <w:rFonts w:ascii="Open Sans" w:hAnsi="Open Sans" w:cs="Open Sans"/>
              </w:rPr>
            </w:pPr>
            <w:r w:rsidRPr="00E00537">
              <w:rPr>
                <w:rFonts w:ascii="Open Sans" w:hAnsi="Open Sans" w:cs="Open Sans"/>
              </w:rPr>
              <w:t>Tous les incidents ou requêtes de service des citoyens (pas d’impact sur les activités).</w:t>
            </w:r>
          </w:p>
        </w:tc>
      </w:tr>
    </w:tbl>
    <w:p w14:paraId="662E2037" w14:textId="77777777" w:rsidR="00E00537" w:rsidRDefault="00E00537" w:rsidP="008B64A7">
      <w:pPr>
        <w:pStyle w:val="ListParagraph"/>
        <w:numPr>
          <w:ilvl w:val="0"/>
          <w:numId w:val="25"/>
        </w:numPr>
        <w:spacing w:after="0" w:line="240" w:lineRule="auto"/>
        <w:contextualSpacing w:val="0"/>
        <w:rPr>
          <w:rFonts w:ascii="Open Sans" w:hAnsi="Open Sans" w:cs="Open Sans"/>
        </w:rPr>
      </w:pPr>
    </w:p>
    <w:p w14:paraId="3D4A2B9D" w14:textId="77777777" w:rsidR="00E00537" w:rsidRDefault="00E00537">
      <w:pPr>
        <w:spacing w:after="0" w:line="240" w:lineRule="auto"/>
        <w:rPr>
          <w:rFonts w:ascii="Open Sans" w:hAnsi="Open Sans" w:cs="Open Sans"/>
        </w:rPr>
      </w:pPr>
      <w:r>
        <w:rPr>
          <w:rFonts w:ascii="Open Sans" w:hAnsi="Open Sans" w:cs="Open Sans"/>
        </w:rPr>
        <w:br w:type="page"/>
      </w:r>
    </w:p>
    <w:p w14:paraId="478153F9" w14:textId="1296C682" w:rsidR="008B64A7" w:rsidRPr="00E00537" w:rsidRDefault="008B64A7" w:rsidP="008B64A7">
      <w:pPr>
        <w:pStyle w:val="ListParagraph"/>
        <w:numPr>
          <w:ilvl w:val="0"/>
          <w:numId w:val="25"/>
        </w:numPr>
        <w:spacing w:after="0" w:line="240" w:lineRule="auto"/>
        <w:contextualSpacing w:val="0"/>
        <w:rPr>
          <w:rFonts w:ascii="Open Sans" w:hAnsi="Open Sans" w:cs="Open Sans"/>
          <w:u w:val="single"/>
        </w:rPr>
      </w:pPr>
      <w:r w:rsidRPr="00E00537">
        <w:rPr>
          <w:rFonts w:ascii="Open Sans" w:hAnsi="Open Sans" w:cs="Open Sans"/>
          <w:u w:val="single"/>
        </w:rPr>
        <w:t>Matrice des priorités :</w:t>
      </w:r>
    </w:p>
    <w:p w14:paraId="477F4A1A" w14:textId="77777777" w:rsidR="008B64A7" w:rsidRPr="00E00537" w:rsidRDefault="008B64A7" w:rsidP="008B64A7">
      <w:pPr>
        <w:ind w:firstLine="360"/>
        <w:rPr>
          <w:rFonts w:ascii="Open Sans" w:hAnsi="Open Sans" w:cs="Open Sans"/>
          <w:b/>
        </w:rPr>
      </w:pPr>
      <w:r w:rsidRPr="00E00537">
        <w:rPr>
          <w:rFonts w:ascii="Open Sans" w:hAnsi="Open Sans" w:cs="Open Sans"/>
          <w:b/>
        </w:rPr>
        <w:t>Matrice d’urgence/d’impact pour les décisions relatives à la priorité accordée aux incidents en cas de doute :</w:t>
      </w:r>
    </w:p>
    <w:tbl>
      <w:tblPr>
        <w:tblW w:w="4293" w:type="pct"/>
        <w:tblInd w:w="534" w:type="dxa"/>
        <w:tblCellMar>
          <w:bottom w:w="57" w:type="dxa"/>
        </w:tblCellMar>
        <w:tblLook w:val="0000" w:firstRow="0" w:lastRow="0" w:firstColumn="0" w:lastColumn="0" w:noHBand="0" w:noVBand="0"/>
      </w:tblPr>
      <w:tblGrid>
        <w:gridCol w:w="1062"/>
        <w:gridCol w:w="1551"/>
        <w:gridCol w:w="1350"/>
        <w:gridCol w:w="1350"/>
        <w:gridCol w:w="1350"/>
        <w:gridCol w:w="1351"/>
      </w:tblGrid>
      <w:tr w:rsidR="008B64A7" w:rsidRPr="00E00537" w14:paraId="08331EB3" w14:textId="77777777" w:rsidTr="008B64A7">
        <w:trPr>
          <w:cantSplit/>
          <w:trHeight w:val="300"/>
        </w:trPr>
        <w:tc>
          <w:tcPr>
            <w:tcW w:w="1631"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94AAEB1" w14:textId="77777777" w:rsidR="008B64A7" w:rsidRPr="00E00537" w:rsidRDefault="008B64A7" w:rsidP="008B64A7">
            <w:pPr>
              <w:keepNext/>
              <w:keepLines/>
              <w:rPr>
                <w:rFonts w:ascii="Open Sans" w:hAnsi="Open Sans" w:cs="Open Sans"/>
                <w:b/>
                <w:iCs/>
              </w:rPr>
            </w:pPr>
            <w:r w:rsidRPr="00E00537">
              <w:rPr>
                <w:rFonts w:ascii="Open Sans" w:hAnsi="Open Sans" w:cs="Open Sans"/>
                <w:b/>
              </w:rPr>
              <w:t>Matrice des priorités</w:t>
            </w:r>
          </w:p>
        </w:tc>
        <w:tc>
          <w:tcPr>
            <w:tcW w:w="3369" w:type="pct"/>
            <w:gridSpan w:val="4"/>
            <w:tcBorders>
              <w:top w:val="single" w:sz="8" w:space="0" w:color="auto"/>
              <w:left w:val="nil"/>
              <w:bottom w:val="single" w:sz="4" w:space="0" w:color="auto"/>
              <w:right w:val="single" w:sz="8" w:space="0" w:color="000000"/>
            </w:tcBorders>
            <w:shd w:val="clear" w:color="auto" w:fill="F29D94" w:themeFill="accent1" w:themeFillTint="66"/>
          </w:tcPr>
          <w:p w14:paraId="411CC80B" w14:textId="77777777" w:rsidR="008B64A7" w:rsidRPr="00E00537" w:rsidRDefault="008B64A7" w:rsidP="008B64A7">
            <w:pPr>
              <w:keepNext/>
              <w:keepLines/>
              <w:rPr>
                <w:rFonts w:ascii="Open Sans" w:hAnsi="Open Sans" w:cs="Open Sans"/>
                <w:b/>
                <w:bCs/>
              </w:rPr>
            </w:pPr>
            <w:r w:rsidRPr="00E00537">
              <w:rPr>
                <w:rFonts w:ascii="Open Sans" w:hAnsi="Open Sans" w:cs="Open Sans"/>
                <w:b/>
              </w:rPr>
              <w:t>IMPACT SUR LES ACTIVITÉS</w:t>
            </w:r>
          </w:p>
        </w:tc>
      </w:tr>
      <w:tr w:rsidR="008B64A7" w:rsidRPr="00E00537" w14:paraId="1B7A394E" w14:textId="77777777" w:rsidTr="008B64A7">
        <w:trPr>
          <w:trHeight w:val="345"/>
        </w:trPr>
        <w:tc>
          <w:tcPr>
            <w:tcW w:w="1631" w:type="pct"/>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14:paraId="2C2D5E31" w14:textId="77777777" w:rsidR="008B64A7" w:rsidRPr="00E00537" w:rsidRDefault="008B64A7" w:rsidP="008B64A7">
            <w:pPr>
              <w:keepNext/>
              <w:keepLines/>
              <w:rPr>
                <w:rFonts w:ascii="Open Sans" w:hAnsi="Open Sans" w:cs="Open Sans"/>
                <w:i/>
                <w:iCs/>
              </w:rPr>
            </w:pPr>
          </w:p>
        </w:tc>
        <w:tc>
          <w:tcPr>
            <w:tcW w:w="842" w:type="pct"/>
            <w:tcBorders>
              <w:top w:val="nil"/>
              <w:left w:val="nil"/>
              <w:bottom w:val="nil"/>
              <w:right w:val="single" w:sz="4" w:space="0" w:color="auto"/>
            </w:tcBorders>
            <w:shd w:val="clear" w:color="auto" w:fill="F2F2F2" w:themeFill="background1" w:themeFillShade="F2"/>
            <w:vAlign w:val="center"/>
          </w:tcPr>
          <w:p w14:paraId="63835B3C" w14:textId="77777777" w:rsidR="008B64A7" w:rsidRPr="00E00537" w:rsidRDefault="008B64A7" w:rsidP="008B64A7">
            <w:pPr>
              <w:keepNext/>
              <w:keepLines/>
              <w:jc w:val="center"/>
              <w:rPr>
                <w:rFonts w:ascii="Open Sans" w:hAnsi="Open Sans" w:cs="Open Sans"/>
                <w:b/>
                <w:bCs/>
              </w:rPr>
            </w:pPr>
            <w:r w:rsidRPr="00E00537">
              <w:rPr>
                <w:rFonts w:ascii="Open Sans" w:hAnsi="Open Sans" w:cs="Open Sans"/>
                <w:b/>
              </w:rPr>
              <w:t>Critique (</w:t>
            </w:r>
            <w:r w:rsidRPr="00E00537">
              <w:rPr>
                <w:rFonts w:ascii="Open Sans" w:hAnsi="Open Sans" w:cs="Open Sans"/>
                <w:b/>
                <w:i/>
                <w:iCs/>
              </w:rPr>
              <w:t>Critical</w:t>
            </w:r>
            <w:r w:rsidRPr="00E00537">
              <w:rPr>
                <w:rFonts w:ascii="Open Sans" w:hAnsi="Open Sans" w:cs="Open Sans"/>
                <w:b/>
              </w:rPr>
              <w:t>)</w:t>
            </w:r>
          </w:p>
        </w:tc>
        <w:tc>
          <w:tcPr>
            <w:tcW w:w="842" w:type="pct"/>
            <w:tcBorders>
              <w:top w:val="nil"/>
              <w:left w:val="nil"/>
              <w:bottom w:val="nil"/>
              <w:right w:val="single" w:sz="4" w:space="0" w:color="auto"/>
            </w:tcBorders>
            <w:shd w:val="clear" w:color="auto" w:fill="F2F2F2" w:themeFill="background1" w:themeFillShade="F2"/>
            <w:vAlign w:val="center"/>
          </w:tcPr>
          <w:p w14:paraId="414FFA0B" w14:textId="77777777" w:rsidR="008B64A7" w:rsidRPr="00E00537" w:rsidRDefault="008B64A7" w:rsidP="008B64A7">
            <w:pPr>
              <w:keepNext/>
              <w:keepLines/>
              <w:jc w:val="center"/>
              <w:rPr>
                <w:rFonts w:ascii="Open Sans" w:hAnsi="Open Sans" w:cs="Open Sans"/>
                <w:b/>
                <w:bCs/>
              </w:rPr>
            </w:pPr>
            <w:r w:rsidRPr="00E00537">
              <w:rPr>
                <w:rFonts w:ascii="Open Sans" w:hAnsi="Open Sans" w:cs="Open Sans"/>
                <w:b/>
              </w:rPr>
              <w:t>Sérieux (</w:t>
            </w:r>
            <w:proofErr w:type="spellStart"/>
            <w:r w:rsidRPr="00E00537">
              <w:rPr>
                <w:rFonts w:ascii="Open Sans" w:hAnsi="Open Sans" w:cs="Open Sans"/>
                <w:b/>
                <w:i/>
                <w:iCs/>
              </w:rPr>
              <w:t>Serious</w:t>
            </w:r>
            <w:proofErr w:type="spellEnd"/>
            <w:r w:rsidRPr="00E00537">
              <w:rPr>
                <w:rFonts w:ascii="Open Sans" w:hAnsi="Open Sans" w:cs="Open Sans"/>
                <w:b/>
              </w:rPr>
              <w:t>)</w:t>
            </w:r>
          </w:p>
        </w:tc>
        <w:tc>
          <w:tcPr>
            <w:tcW w:w="842" w:type="pct"/>
            <w:tcBorders>
              <w:top w:val="nil"/>
              <w:left w:val="nil"/>
              <w:bottom w:val="nil"/>
              <w:right w:val="single" w:sz="4" w:space="0" w:color="auto"/>
            </w:tcBorders>
            <w:shd w:val="clear" w:color="auto" w:fill="F2F2F2" w:themeFill="background1" w:themeFillShade="F2"/>
            <w:vAlign w:val="center"/>
          </w:tcPr>
          <w:p w14:paraId="34384B64" w14:textId="6D54D54C" w:rsidR="008B64A7" w:rsidRPr="00E00537" w:rsidRDefault="008B64A7" w:rsidP="008B64A7">
            <w:pPr>
              <w:keepNext/>
              <w:keepLines/>
              <w:jc w:val="center"/>
              <w:rPr>
                <w:rFonts w:ascii="Open Sans" w:hAnsi="Open Sans" w:cs="Open Sans"/>
                <w:b/>
                <w:bCs/>
              </w:rPr>
            </w:pPr>
            <w:r w:rsidRPr="00E00537">
              <w:rPr>
                <w:rFonts w:ascii="Open Sans" w:hAnsi="Open Sans" w:cs="Open Sans"/>
                <w:b/>
              </w:rPr>
              <w:t>Moyen (</w:t>
            </w:r>
            <w:r w:rsidRPr="00E00537">
              <w:rPr>
                <w:rFonts w:ascii="Open Sans" w:hAnsi="Open Sans" w:cs="Open Sans"/>
                <w:b/>
                <w:i/>
                <w:iCs/>
              </w:rPr>
              <w:t>Medium</w:t>
            </w:r>
            <w:r w:rsidRPr="00E00537">
              <w:rPr>
                <w:rFonts w:ascii="Open Sans" w:hAnsi="Open Sans" w:cs="Open Sans"/>
                <w:b/>
              </w:rPr>
              <w:t>)</w:t>
            </w:r>
          </w:p>
        </w:tc>
        <w:tc>
          <w:tcPr>
            <w:tcW w:w="844" w:type="pct"/>
            <w:tcBorders>
              <w:top w:val="nil"/>
              <w:left w:val="nil"/>
              <w:bottom w:val="nil"/>
              <w:right w:val="single" w:sz="8" w:space="0" w:color="auto"/>
            </w:tcBorders>
            <w:shd w:val="clear" w:color="auto" w:fill="F2F2F2" w:themeFill="background1" w:themeFillShade="F2"/>
            <w:vAlign w:val="center"/>
          </w:tcPr>
          <w:p w14:paraId="6EB11B89" w14:textId="77777777" w:rsidR="008B64A7" w:rsidRPr="00E00537" w:rsidRDefault="008B64A7" w:rsidP="008B64A7">
            <w:pPr>
              <w:keepNext/>
              <w:keepLines/>
              <w:jc w:val="center"/>
              <w:rPr>
                <w:rFonts w:ascii="Open Sans" w:hAnsi="Open Sans" w:cs="Open Sans"/>
                <w:b/>
                <w:bCs/>
              </w:rPr>
            </w:pPr>
            <w:r w:rsidRPr="00E00537">
              <w:rPr>
                <w:rFonts w:ascii="Open Sans" w:hAnsi="Open Sans" w:cs="Open Sans"/>
                <w:b/>
              </w:rPr>
              <w:t>Faible (</w:t>
            </w:r>
            <w:r w:rsidRPr="00E00537">
              <w:rPr>
                <w:rFonts w:ascii="Open Sans" w:hAnsi="Open Sans" w:cs="Open Sans"/>
                <w:b/>
                <w:i/>
                <w:iCs/>
              </w:rPr>
              <w:t>Low</w:t>
            </w:r>
            <w:r w:rsidRPr="00E00537">
              <w:rPr>
                <w:rFonts w:ascii="Open Sans" w:hAnsi="Open Sans" w:cs="Open Sans"/>
                <w:b/>
              </w:rPr>
              <w:t>)</w:t>
            </w:r>
          </w:p>
        </w:tc>
      </w:tr>
      <w:tr w:rsidR="008B64A7" w:rsidRPr="00E00537" w14:paraId="18256971" w14:textId="77777777" w:rsidTr="008B64A7">
        <w:trPr>
          <w:trHeight w:val="298"/>
        </w:trPr>
        <w:tc>
          <w:tcPr>
            <w:tcW w:w="663" w:type="pct"/>
            <w:vMerge w:val="restart"/>
            <w:tcBorders>
              <w:top w:val="nil"/>
              <w:left w:val="single" w:sz="8" w:space="0" w:color="auto"/>
              <w:right w:val="single" w:sz="4" w:space="0" w:color="auto"/>
            </w:tcBorders>
            <w:shd w:val="clear" w:color="auto" w:fill="F29D94" w:themeFill="accent1" w:themeFillTint="66"/>
            <w:textDirection w:val="btLr"/>
            <w:vAlign w:val="center"/>
          </w:tcPr>
          <w:p w14:paraId="3AF5136B" w14:textId="77777777" w:rsidR="008B64A7" w:rsidRPr="00E00537" w:rsidRDefault="008B64A7" w:rsidP="008B64A7">
            <w:pPr>
              <w:keepNext/>
              <w:keepLines/>
              <w:ind w:left="113" w:right="113"/>
              <w:jc w:val="center"/>
              <w:rPr>
                <w:rFonts w:ascii="Open Sans" w:hAnsi="Open Sans" w:cs="Open Sans"/>
                <w:b/>
                <w:bCs/>
              </w:rPr>
            </w:pPr>
            <w:r w:rsidRPr="00E00537">
              <w:rPr>
                <w:rFonts w:ascii="Open Sans" w:hAnsi="Open Sans" w:cs="Open Sans"/>
                <w:b/>
              </w:rPr>
              <w:t>URGENCE</w:t>
            </w:r>
          </w:p>
        </w:tc>
        <w:tc>
          <w:tcPr>
            <w:tcW w:w="968" w:type="pct"/>
            <w:tcBorders>
              <w:top w:val="nil"/>
              <w:left w:val="nil"/>
              <w:bottom w:val="single" w:sz="4" w:space="0" w:color="auto"/>
              <w:right w:val="nil"/>
            </w:tcBorders>
            <w:shd w:val="clear" w:color="auto" w:fill="F2F2F2" w:themeFill="background1" w:themeFillShade="F2"/>
            <w:vAlign w:val="center"/>
          </w:tcPr>
          <w:p w14:paraId="66F6BE8B" w14:textId="77777777" w:rsidR="008B64A7" w:rsidRPr="00E00537" w:rsidRDefault="008B64A7" w:rsidP="008B64A7">
            <w:pPr>
              <w:keepNext/>
              <w:keepLines/>
              <w:rPr>
                <w:rFonts w:ascii="Open Sans" w:hAnsi="Open Sans" w:cs="Open Sans"/>
                <w:b/>
              </w:rPr>
            </w:pPr>
            <w:r w:rsidRPr="00E00537">
              <w:rPr>
                <w:rFonts w:ascii="Open Sans" w:hAnsi="Open Sans" w:cs="Open Sans"/>
                <w:b/>
              </w:rPr>
              <w:t>Critique (</w:t>
            </w:r>
            <w:r w:rsidRPr="00E00537">
              <w:rPr>
                <w:rFonts w:ascii="Open Sans" w:hAnsi="Open Sans" w:cs="Open Sans"/>
                <w:b/>
                <w:i/>
                <w:iCs/>
              </w:rPr>
              <w:t>Critical</w:t>
            </w:r>
            <w:r w:rsidRPr="00E00537">
              <w:rPr>
                <w:rFonts w:ascii="Open Sans" w:hAnsi="Open Sans" w:cs="Open Sans"/>
                <w:b/>
              </w:rPr>
              <w:t>)</w:t>
            </w:r>
          </w:p>
        </w:tc>
        <w:tc>
          <w:tcPr>
            <w:tcW w:w="842" w:type="pct"/>
            <w:tcBorders>
              <w:top w:val="single" w:sz="8" w:space="0" w:color="auto"/>
              <w:left w:val="single" w:sz="8" w:space="0" w:color="auto"/>
              <w:bottom w:val="single" w:sz="4" w:space="0" w:color="auto"/>
              <w:right w:val="single" w:sz="4" w:space="0" w:color="auto"/>
            </w:tcBorders>
            <w:shd w:val="clear" w:color="auto" w:fill="auto"/>
            <w:vAlign w:val="center"/>
          </w:tcPr>
          <w:p w14:paraId="22F8D010" w14:textId="77777777" w:rsidR="008B64A7" w:rsidRPr="00E00537" w:rsidRDefault="008B64A7" w:rsidP="008B64A7">
            <w:pPr>
              <w:keepNext/>
              <w:keepLines/>
              <w:jc w:val="center"/>
              <w:rPr>
                <w:rFonts w:ascii="Open Sans" w:hAnsi="Open Sans" w:cs="Open Sans"/>
              </w:rPr>
            </w:pPr>
            <w:r w:rsidRPr="00E00537">
              <w:rPr>
                <w:rFonts w:ascii="Open Sans" w:hAnsi="Open Sans" w:cs="Open Sans"/>
              </w:rPr>
              <w:t>priorité</w:t>
            </w:r>
            <w:r w:rsidRPr="00E00537">
              <w:rPr>
                <w:rFonts w:ascii="Open Sans" w:hAnsi="Open Sans" w:cs="Open Sans"/>
                <w:b/>
              </w:rPr>
              <w:t xml:space="preserve"> </w:t>
            </w:r>
            <w:r w:rsidRPr="00E00537">
              <w:rPr>
                <w:rFonts w:ascii="Open Sans" w:hAnsi="Open Sans" w:cs="Open Sans"/>
              </w:rPr>
              <w:t>1</w:t>
            </w:r>
          </w:p>
        </w:tc>
        <w:tc>
          <w:tcPr>
            <w:tcW w:w="842" w:type="pct"/>
            <w:tcBorders>
              <w:top w:val="single" w:sz="8" w:space="0" w:color="auto"/>
              <w:left w:val="nil"/>
              <w:bottom w:val="single" w:sz="4" w:space="0" w:color="auto"/>
              <w:right w:val="single" w:sz="4" w:space="0" w:color="auto"/>
            </w:tcBorders>
            <w:shd w:val="clear" w:color="auto" w:fill="auto"/>
            <w:vAlign w:val="center"/>
          </w:tcPr>
          <w:p w14:paraId="3E52A910" w14:textId="77777777" w:rsidR="008B64A7" w:rsidRPr="00E00537" w:rsidRDefault="008B64A7" w:rsidP="008B64A7">
            <w:pPr>
              <w:keepNext/>
              <w:keepLines/>
              <w:jc w:val="center"/>
              <w:rPr>
                <w:rFonts w:ascii="Open Sans" w:hAnsi="Open Sans" w:cs="Open Sans"/>
              </w:rPr>
            </w:pPr>
            <w:r w:rsidRPr="00E00537">
              <w:rPr>
                <w:rFonts w:ascii="Open Sans" w:hAnsi="Open Sans" w:cs="Open Sans"/>
              </w:rPr>
              <w:t>priorité</w:t>
            </w:r>
            <w:r w:rsidRPr="00E00537">
              <w:rPr>
                <w:rFonts w:ascii="Open Sans" w:hAnsi="Open Sans" w:cs="Open Sans"/>
                <w:b/>
              </w:rPr>
              <w:t xml:space="preserve"> </w:t>
            </w:r>
            <w:r w:rsidRPr="00E00537">
              <w:rPr>
                <w:rFonts w:ascii="Open Sans" w:hAnsi="Open Sans" w:cs="Open Sans"/>
              </w:rPr>
              <w:t>1</w:t>
            </w:r>
          </w:p>
        </w:tc>
        <w:tc>
          <w:tcPr>
            <w:tcW w:w="842" w:type="pct"/>
            <w:tcBorders>
              <w:top w:val="single" w:sz="8" w:space="0" w:color="auto"/>
              <w:left w:val="nil"/>
              <w:bottom w:val="single" w:sz="4" w:space="0" w:color="auto"/>
              <w:right w:val="single" w:sz="4" w:space="0" w:color="auto"/>
            </w:tcBorders>
            <w:shd w:val="clear" w:color="auto" w:fill="auto"/>
            <w:vAlign w:val="center"/>
          </w:tcPr>
          <w:p w14:paraId="042CADF2" w14:textId="77777777" w:rsidR="008B64A7" w:rsidRPr="00E00537" w:rsidRDefault="008B64A7" w:rsidP="008B64A7">
            <w:pPr>
              <w:keepNext/>
              <w:keepLines/>
              <w:jc w:val="center"/>
              <w:rPr>
                <w:rFonts w:ascii="Open Sans" w:hAnsi="Open Sans" w:cs="Open Sans"/>
              </w:rPr>
            </w:pPr>
            <w:r w:rsidRPr="00E00537">
              <w:rPr>
                <w:rFonts w:ascii="Open Sans" w:hAnsi="Open Sans" w:cs="Open Sans"/>
              </w:rPr>
              <w:t>priorité</w:t>
            </w:r>
            <w:r w:rsidRPr="00E00537">
              <w:rPr>
                <w:rFonts w:ascii="Open Sans" w:hAnsi="Open Sans" w:cs="Open Sans"/>
                <w:b/>
              </w:rPr>
              <w:t xml:space="preserve"> </w:t>
            </w:r>
            <w:r w:rsidRPr="00E00537">
              <w:rPr>
                <w:rFonts w:ascii="Open Sans" w:hAnsi="Open Sans" w:cs="Open Sans"/>
              </w:rPr>
              <w:t>2</w:t>
            </w:r>
          </w:p>
        </w:tc>
        <w:tc>
          <w:tcPr>
            <w:tcW w:w="844" w:type="pct"/>
            <w:tcBorders>
              <w:top w:val="single" w:sz="8" w:space="0" w:color="auto"/>
              <w:left w:val="nil"/>
              <w:bottom w:val="single" w:sz="4" w:space="0" w:color="auto"/>
              <w:right w:val="single" w:sz="8" w:space="0" w:color="auto"/>
            </w:tcBorders>
            <w:shd w:val="clear" w:color="auto" w:fill="auto"/>
            <w:vAlign w:val="center"/>
          </w:tcPr>
          <w:p w14:paraId="4119DC4E" w14:textId="77777777" w:rsidR="008B64A7" w:rsidRPr="00E00537" w:rsidRDefault="008B64A7" w:rsidP="008B64A7">
            <w:pPr>
              <w:keepNext/>
              <w:keepLines/>
              <w:jc w:val="center"/>
              <w:rPr>
                <w:rFonts w:ascii="Open Sans" w:hAnsi="Open Sans" w:cs="Open Sans"/>
              </w:rPr>
            </w:pPr>
            <w:r w:rsidRPr="00E00537">
              <w:rPr>
                <w:rFonts w:ascii="Open Sans" w:hAnsi="Open Sans" w:cs="Open Sans"/>
              </w:rPr>
              <w:t>priorité</w:t>
            </w:r>
            <w:r w:rsidRPr="00E00537">
              <w:rPr>
                <w:rFonts w:ascii="Open Sans" w:hAnsi="Open Sans" w:cs="Open Sans"/>
                <w:b/>
              </w:rPr>
              <w:t xml:space="preserve"> </w:t>
            </w:r>
            <w:r w:rsidRPr="00E00537">
              <w:rPr>
                <w:rFonts w:ascii="Open Sans" w:hAnsi="Open Sans" w:cs="Open Sans"/>
              </w:rPr>
              <w:t>2</w:t>
            </w:r>
          </w:p>
        </w:tc>
      </w:tr>
      <w:tr w:rsidR="008B64A7" w:rsidRPr="00E00537" w14:paraId="5E32C48A" w14:textId="77777777" w:rsidTr="008B64A7">
        <w:trPr>
          <w:trHeight w:val="298"/>
        </w:trPr>
        <w:tc>
          <w:tcPr>
            <w:tcW w:w="663" w:type="pct"/>
            <w:vMerge/>
            <w:tcBorders>
              <w:left w:val="single" w:sz="8" w:space="0" w:color="auto"/>
              <w:right w:val="single" w:sz="4" w:space="0" w:color="auto"/>
            </w:tcBorders>
            <w:shd w:val="clear" w:color="auto" w:fill="F29D94" w:themeFill="accent1" w:themeFillTint="66"/>
            <w:textDirection w:val="tbRlV"/>
            <w:vAlign w:val="center"/>
          </w:tcPr>
          <w:p w14:paraId="6E4AC401" w14:textId="77777777" w:rsidR="008B64A7" w:rsidRPr="00E00537" w:rsidRDefault="008B64A7" w:rsidP="008B64A7">
            <w:pPr>
              <w:keepNext/>
              <w:keepLines/>
              <w:rPr>
                <w:rFonts w:ascii="Open Sans" w:hAnsi="Open Sans" w:cs="Open Sans"/>
                <w:bCs/>
              </w:rPr>
            </w:pPr>
          </w:p>
        </w:tc>
        <w:tc>
          <w:tcPr>
            <w:tcW w:w="968" w:type="pct"/>
            <w:tcBorders>
              <w:top w:val="nil"/>
              <w:left w:val="nil"/>
              <w:bottom w:val="single" w:sz="4" w:space="0" w:color="auto"/>
              <w:right w:val="nil"/>
            </w:tcBorders>
            <w:shd w:val="clear" w:color="auto" w:fill="F2F2F2" w:themeFill="background1" w:themeFillShade="F2"/>
            <w:vAlign w:val="center"/>
          </w:tcPr>
          <w:p w14:paraId="454E3DCB" w14:textId="77777777" w:rsidR="008B64A7" w:rsidRPr="00E00537" w:rsidRDefault="008B64A7" w:rsidP="008B64A7">
            <w:pPr>
              <w:keepNext/>
              <w:keepLines/>
              <w:rPr>
                <w:rFonts w:ascii="Open Sans" w:hAnsi="Open Sans" w:cs="Open Sans"/>
                <w:b/>
              </w:rPr>
            </w:pPr>
            <w:r w:rsidRPr="00E00537">
              <w:rPr>
                <w:rFonts w:ascii="Open Sans" w:hAnsi="Open Sans" w:cs="Open Sans"/>
                <w:b/>
              </w:rPr>
              <w:t>Élevée (</w:t>
            </w:r>
            <w:r w:rsidRPr="00E00537">
              <w:rPr>
                <w:rFonts w:ascii="Open Sans" w:hAnsi="Open Sans" w:cs="Open Sans"/>
                <w:b/>
                <w:i/>
                <w:iCs/>
              </w:rPr>
              <w:t>High</w:t>
            </w:r>
            <w:r w:rsidRPr="00E00537">
              <w:rPr>
                <w:rFonts w:ascii="Open Sans" w:hAnsi="Open Sans" w:cs="Open Sans"/>
                <w:b/>
              </w:rPr>
              <w:t>)</w:t>
            </w:r>
          </w:p>
        </w:tc>
        <w:tc>
          <w:tcPr>
            <w:tcW w:w="842" w:type="pct"/>
            <w:tcBorders>
              <w:top w:val="single" w:sz="8" w:space="0" w:color="auto"/>
              <w:left w:val="single" w:sz="8" w:space="0" w:color="auto"/>
              <w:bottom w:val="single" w:sz="4" w:space="0" w:color="auto"/>
              <w:right w:val="single" w:sz="4" w:space="0" w:color="auto"/>
            </w:tcBorders>
            <w:shd w:val="clear" w:color="auto" w:fill="auto"/>
            <w:vAlign w:val="center"/>
          </w:tcPr>
          <w:p w14:paraId="65A57015" w14:textId="77777777" w:rsidR="008B64A7" w:rsidRPr="00E00537" w:rsidRDefault="008B64A7" w:rsidP="008B64A7">
            <w:pPr>
              <w:keepNext/>
              <w:keepLines/>
              <w:jc w:val="center"/>
              <w:rPr>
                <w:rFonts w:ascii="Open Sans" w:hAnsi="Open Sans" w:cs="Open Sans"/>
              </w:rPr>
            </w:pPr>
            <w:r w:rsidRPr="00E00537">
              <w:rPr>
                <w:rFonts w:ascii="Open Sans" w:hAnsi="Open Sans" w:cs="Open Sans"/>
              </w:rPr>
              <w:t>priorité</w:t>
            </w:r>
            <w:r w:rsidRPr="00E00537">
              <w:rPr>
                <w:rFonts w:ascii="Open Sans" w:hAnsi="Open Sans" w:cs="Open Sans"/>
                <w:b/>
              </w:rPr>
              <w:t xml:space="preserve"> </w:t>
            </w:r>
            <w:r w:rsidRPr="00E00537">
              <w:rPr>
                <w:rFonts w:ascii="Open Sans" w:hAnsi="Open Sans" w:cs="Open Sans"/>
              </w:rPr>
              <w:t>1</w:t>
            </w:r>
          </w:p>
        </w:tc>
        <w:tc>
          <w:tcPr>
            <w:tcW w:w="842" w:type="pct"/>
            <w:tcBorders>
              <w:top w:val="single" w:sz="8" w:space="0" w:color="auto"/>
              <w:left w:val="nil"/>
              <w:bottom w:val="single" w:sz="4" w:space="0" w:color="auto"/>
              <w:right w:val="single" w:sz="4" w:space="0" w:color="auto"/>
            </w:tcBorders>
            <w:shd w:val="clear" w:color="auto" w:fill="auto"/>
            <w:vAlign w:val="center"/>
          </w:tcPr>
          <w:p w14:paraId="16C9BF95" w14:textId="77777777" w:rsidR="008B64A7" w:rsidRPr="00E00537" w:rsidRDefault="008B64A7" w:rsidP="008B64A7">
            <w:pPr>
              <w:keepNext/>
              <w:keepLines/>
              <w:jc w:val="center"/>
              <w:rPr>
                <w:rFonts w:ascii="Open Sans" w:hAnsi="Open Sans" w:cs="Open Sans"/>
              </w:rPr>
            </w:pPr>
            <w:r w:rsidRPr="00E00537">
              <w:rPr>
                <w:rFonts w:ascii="Open Sans" w:hAnsi="Open Sans" w:cs="Open Sans"/>
              </w:rPr>
              <w:t>priorité</w:t>
            </w:r>
            <w:r w:rsidRPr="00E00537">
              <w:rPr>
                <w:rFonts w:ascii="Open Sans" w:hAnsi="Open Sans" w:cs="Open Sans"/>
                <w:b/>
              </w:rPr>
              <w:t xml:space="preserve"> </w:t>
            </w:r>
            <w:r w:rsidRPr="00E00537">
              <w:rPr>
                <w:rFonts w:ascii="Open Sans" w:hAnsi="Open Sans" w:cs="Open Sans"/>
              </w:rPr>
              <w:t>2</w:t>
            </w:r>
          </w:p>
        </w:tc>
        <w:tc>
          <w:tcPr>
            <w:tcW w:w="842" w:type="pct"/>
            <w:tcBorders>
              <w:top w:val="single" w:sz="8" w:space="0" w:color="auto"/>
              <w:left w:val="nil"/>
              <w:bottom w:val="single" w:sz="4" w:space="0" w:color="auto"/>
              <w:right w:val="single" w:sz="4" w:space="0" w:color="auto"/>
            </w:tcBorders>
            <w:shd w:val="clear" w:color="auto" w:fill="auto"/>
            <w:vAlign w:val="center"/>
          </w:tcPr>
          <w:p w14:paraId="54C76476" w14:textId="77777777" w:rsidR="008B64A7" w:rsidRPr="00E00537" w:rsidRDefault="008B64A7" w:rsidP="008B64A7">
            <w:pPr>
              <w:keepNext/>
              <w:keepLines/>
              <w:jc w:val="center"/>
              <w:rPr>
                <w:rFonts w:ascii="Open Sans" w:hAnsi="Open Sans" w:cs="Open Sans"/>
              </w:rPr>
            </w:pPr>
            <w:r w:rsidRPr="00E00537">
              <w:rPr>
                <w:rFonts w:ascii="Open Sans" w:hAnsi="Open Sans" w:cs="Open Sans"/>
              </w:rPr>
              <w:t>priorité</w:t>
            </w:r>
            <w:r w:rsidRPr="00E00537">
              <w:rPr>
                <w:rFonts w:ascii="Open Sans" w:hAnsi="Open Sans" w:cs="Open Sans"/>
                <w:b/>
              </w:rPr>
              <w:t xml:space="preserve"> </w:t>
            </w:r>
            <w:r w:rsidRPr="00E00537">
              <w:rPr>
                <w:rFonts w:ascii="Open Sans" w:hAnsi="Open Sans" w:cs="Open Sans"/>
              </w:rPr>
              <w:t>2</w:t>
            </w:r>
          </w:p>
        </w:tc>
        <w:tc>
          <w:tcPr>
            <w:tcW w:w="844" w:type="pct"/>
            <w:tcBorders>
              <w:top w:val="single" w:sz="8" w:space="0" w:color="auto"/>
              <w:left w:val="nil"/>
              <w:bottom w:val="single" w:sz="4" w:space="0" w:color="auto"/>
              <w:right w:val="single" w:sz="8" w:space="0" w:color="auto"/>
            </w:tcBorders>
            <w:shd w:val="clear" w:color="auto" w:fill="auto"/>
            <w:vAlign w:val="center"/>
          </w:tcPr>
          <w:p w14:paraId="0065D897" w14:textId="77777777" w:rsidR="008B64A7" w:rsidRPr="00E00537" w:rsidRDefault="008B64A7" w:rsidP="008B64A7">
            <w:pPr>
              <w:keepNext/>
              <w:keepLines/>
              <w:jc w:val="center"/>
              <w:rPr>
                <w:rFonts w:ascii="Open Sans" w:hAnsi="Open Sans" w:cs="Open Sans"/>
              </w:rPr>
            </w:pPr>
            <w:r w:rsidRPr="00E00537">
              <w:rPr>
                <w:rFonts w:ascii="Open Sans" w:hAnsi="Open Sans" w:cs="Open Sans"/>
              </w:rPr>
              <w:t>priorité</w:t>
            </w:r>
            <w:r w:rsidRPr="00E00537">
              <w:rPr>
                <w:rFonts w:ascii="Open Sans" w:hAnsi="Open Sans" w:cs="Open Sans"/>
                <w:b/>
              </w:rPr>
              <w:t xml:space="preserve"> </w:t>
            </w:r>
            <w:r w:rsidRPr="00E00537">
              <w:rPr>
                <w:rFonts w:ascii="Open Sans" w:hAnsi="Open Sans" w:cs="Open Sans"/>
              </w:rPr>
              <w:t>2</w:t>
            </w:r>
          </w:p>
        </w:tc>
      </w:tr>
      <w:tr w:rsidR="008B64A7" w:rsidRPr="00E00537" w14:paraId="4543834E" w14:textId="77777777" w:rsidTr="008B64A7">
        <w:trPr>
          <w:trHeight w:val="323"/>
        </w:trPr>
        <w:tc>
          <w:tcPr>
            <w:tcW w:w="663" w:type="pct"/>
            <w:vMerge/>
            <w:tcBorders>
              <w:left w:val="single" w:sz="8" w:space="0" w:color="auto"/>
              <w:right w:val="single" w:sz="4" w:space="0" w:color="auto"/>
            </w:tcBorders>
            <w:shd w:val="clear" w:color="auto" w:fill="F29D94" w:themeFill="accent1" w:themeFillTint="66"/>
            <w:vAlign w:val="center"/>
          </w:tcPr>
          <w:p w14:paraId="5CAAB800" w14:textId="77777777" w:rsidR="008B64A7" w:rsidRPr="00E00537" w:rsidRDefault="008B64A7" w:rsidP="008B64A7">
            <w:pPr>
              <w:keepNext/>
              <w:keepLines/>
              <w:rPr>
                <w:rFonts w:ascii="Open Sans" w:hAnsi="Open Sans" w:cs="Open Sans"/>
                <w:b/>
                <w:bCs/>
              </w:rPr>
            </w:pPr>
          </w:p>
        </w:tc>
        <w:tc>
          <w:tcPr>
            <w:tcW w:w="968" w:type="pct"/>
            <w:tcBorders>
              <w:top w:val="nil"/>
              <w:left w:val="nil"/>
              <w:bottom w:val="single" w:sz="4" w:space="0" w:color="auto"/>
              <w:right w:val="nil"/>
            </w:tcBorders>
            <w:shd w:val="clear" w:color="auto" w:fill="F2F2F2" w:themeFill="background1" w:themeFillShade="F2"/>
            <w:vAlign w:val="center"/>
          </w:tcPr>
          <w:p w14:paraId="1C61C65F" w14:textId="77777777" w:rsidR="008B64A7" w:rsidRPr="00E00537" w:rsidRDefault="008B64A7" w:rsidP="008B64A7">
            <w:pPr>
              <w:keepNext/>
              <w:keepLines/>
              <w:rPr>
                <w:rFonts w:ascii="Open Sans" w:hAnsi="Open Sans" w:cs="Open Sans"/>
                <w:b/>
              </w:rPr>
            </w:pPr>
            <w:r w:rsidRPr="00E00537">
              <w:rPr>
                <w:rFonts w:ascii="Open Sans" w:hAnsi="Open Sans" w:cs="Open Sans"/>
                <w:b/>
              </w:rPr>
              <w:t>Moyenne (</w:t>
            </w:r>
            <w:r w:rsidRPr="00E00537">
              <w:rPr>
                <w:rFonts w:ascii="Open Sans" w:hAnsi="Open Sans" w:cs="Open Sans"/>
                <w:b/>
                <w:i/>
                <w:iCs/>
              </w:rPr>
              <w:t>Medium</w:t>
            </w:r>
            <w:r w:rsidRPr="00E00537">
              <w:rPr>
                <w:rFonts w:ascii="Open Sans" w:hAnsi="Open Sans" w:cs="Open Sans"/>
                <w:b/>
              </w:rPr>
              <w:t>)</w:t>
            </w:r>
          </w:p>
        </w:tc>
        <w:tc>
          <w:tcPr>
            <w:tcW w:w="842" w:type="pct"/>
            <w:tcBorders>
              <w:top w:val="nil"/>
              <w:left w:val="single" w:sz="8" w:space="0" w:color="auto"/>
              <w:bottom w:val="single" w:sz="4" w:space="0" w:color="auto"/>
              <w:right w:val="single" w:sz="4" w:space="0" w:color="auto"/>
            </w:tcBorders>
            <w:shd w:val="clear" w:color="auto" w:fill="auto"/>
            <w:vAlign w:val="center"/>
          </w:tcPr>
          <w:p w14:paraId="6E03F357" w14:textId="77777777" w:rsidR="008B64A7" w:rsidRPr="00E00537" w:rsidRDefault="008B64A7" w:rsidP="008B64A7">
            <w:pPr>
              <w:keepNext/>
              <w:keepLines/>
              <w:jc w:val="center"/>
              <w:rPr>
                <w:rFonts w:ascii="Open Sans" w:hAnsi="Open Sans" w:cs="Open Sans"/>
              </w:rPr>
            </w:pPr>
            <w:r w:rsidRPr="00E00537">
              <w:rPr>
                <w:rFonts w:ascii="Open Sans" w:hAnsi="Open Sans" w:cs="Open Sans"/>
              </w:rPr>
              <w:t>priorité</w:t>
            </w:r>
            <w:r w:rsidRPr="00E00537">
              <w:rPr>
                <w:rFonts w:ascii="Open Sans" w:hAnsi="Open Sans" w:cs="Open Sans"/>
                <w:b/>
              </w:rPr>
              <w:t xml:space="preserve"> </w:t>
            </w:r>
            <w:r w:rsidRPr="00E00537">
              <w:rPr>
                <w:rFonts w:ascii="Open Sans" w:hAnsi="Open Sans" w:cs="Open Sans"/>
              </w:rPr>
              <w:t>2</w:t>
            </w:r>
          </w:p>
        </w:tc>
        <w:tc>
          <w:tcPr>
            <w:tcW w:w="842" w:type="pct"/>
            <w:tcBorders>
              <w:top w:val="nil"/>
              <w:left w:val="nil"/>
              <w:bottom w:val="single" w:sz="4" w:space="0" w:color="auto"/>
              <w:right w:val="single" w:sz="4" w:space="0" w:color="auto"/>
            </w:tcBorders>
            <w:shd w:val="clear" w:color="auto" w:fill="auto"/>
            <w:vAlign w:val="center"/>
          </w:tcPr>
          <w:p w14:paraId="289B3FBA" w14:textId="77777777" w:rsidR="008B64A7" w:rsidRPr="00E00537" w:rsidRDefault="008B64A7" w:rsidP="008B64A7">
            <w:pPr>
              <w:keepNext/>
              <w:keepLines/>
              <w:jc w:val="center"/>
              <w:rPr>
                <w:rFonts w:ascii="Open Sans" w:hAnsi="Open Sans" w:cs="Open Sans"/>
              </w:rPr>
            </w:pPr>
            <w:r w:rsidRPr="00E00537">
              <w:rPr>
                <w:rFonts w:ascii="Open Sans" w:hAnsi="Open Sans" w:cs="Open Sans"/>
              </w:rPr>
              <w:t>priorité</w:t>
            </w:r>
            <w:r w:rsidRPr="00E00537">
              <w:rPr>
                <w:rFonts w:ascii="Open Sans" w:hAnsi="Open Sans" w:cs="Open Sans"/>
                <w:b/>
              </w:rPr>
              <w:t xml:space="preserve"> </w:t>
            </w:r>
            <w:r w:rsidRPr="00E00537">
              <w:rPr>
                <w:rFonts w:ascii="Open Sans" w:hAnsi="Open Sans" w:cs="Open Sans"/>
              </w:rPr>
              <w:t>2</w:t>
            </w:r>
          </w:p>
        </w:tc>
        <w:tc>
          <w:tcPr>
            <w:tcW w:w="842" w:type="pct"/>
            <w:tcBorders>
              <w:top w:val="nil"/>
              <w:left w:val="nil"/>
              <w:bottom w:val="single" w:sz="4" w:space="0" w:color="auto"/>
              <w:right w:val="single" w:sz="4" w:space="0" w:color="auto"/>
            </w:tcBorders>
            <w:shd w:val="clear" w:color="auto" w:fill="auto"/>
            <w:vAlign w:val="center"/>
          </w:tcPr>
          <w:p w14:paraId="66E8846E" w14:textId="77777777" w:rsidR="008B64A7" w:rsidRPr="00E00537" w:rsidRDefault="008B64A7" w:rsidP="008B64A7">
            <w:pPr>
              <w:keepNext/>
              <w:keepLines/>
              <w:jc w:val="center"/>
              <w:rPr>
                <w:rFonts w:ascii="Open Sans" w:hAnsi="Open Sans" w:cs="Open Sans"/>
              </w:rPr>
            </w:pPr>
            <w:r w:rsidRPr="00E00537">
              <w:rPr>
                <w:rFonts w:ascii="Open Sans" w:hAnsi="Open Sans" w:cs="Open Sans"/>
              </w:rPr>
              <w:t>priorité</w:t>
            </w:r>
            <w:r w:rsidRPr="00E00537">
              <w:rPr>
                <w:rFonts w:ascii="Open Sans" w:hAnsi="Open Sans" w:cs="Open Sans"/>
                <w:b/>
              </w:rPr>
              <w:t xml:space="preserve"> </w:t>
            </w:r>
            <w:r w:rsidRPr="00E00537">
              <w:rPr>
                <w:rFonts w:ascii="Open Sans" w:hAnsi="Open Sans" w:cs="Open Sans"/>
              </w:rPr>
              <w:t>3</w:t>
            </w:r>
          </w:p>
        </w:tc>
        <w:tc>
          <w:tcPr>
            <w:tcW w:w="844" w:type="pct"/>
            <w:tcBorders>
              <w:top w:val="nil"/>
              <w:left w:val="nil"/>
              <w:bottom w:val="single" w:sz="4" w:space="0" w:color="auto"/>
              <w:right w:val="single" w:sz="8" w:space="0" w:color="auto"/>
            </w:tcBorders>
            <w:shd w:val="clear" w:color="auto" w:fill="auto"/>
            <w:vAlign w:val="center"/>
          </w:tcPr>
          <w:p w14:paraId="012D6334" w14:textId="77777777" w:rsidR="008B64A7" w:rsidRPr="00E00537" w:rsidRDefault="008B64A7" w:rsidP="008B64A7">
            <w:pPr>
              <w:keepNext/>
              <w:keepLines/>
              <w:jc w:val="center"/>
              <w:rPr>
                <w:rFonts w:ascii="Open Sans" w:hAnsi="Open Sans" w:cs="Open Sans"/>
              </w:rPr>
            </w:pPr>
            <w:r w:rsidRPr="00E00537">
              <w:rPr>
                <w:rFonts w:ascii="Open Sans" w:hAnsi="Open Sans" w:cs="Open Sans"/>
              </w:rPr>
              <w:t>priorité</w:t>
            </w:r>
            <w:r w:rsidRPr="00E00537">
              <w:rPr>
                <w:rFonts w:ascii="Open Sans" w:hAnsi="Open Sans" w:cs="Open Sans"/>
                <w:b/>
              </w:rPr>
              <w:t xml:space="preserve"> </w:t>
            </w:r>
            <w:r w:rsidRPr="00E00537">
              <w:rPr>
                <w:rFonts w:ascii="Open Sans" w:hAnsi="Open Sans" w:cs="Open Sans"/>
              </w:rPr>
              <w:t>3</w:t>
            </w:r>
          </w:p>
        </w:tc>
      </w:tr>
      <w:tr w:rsidR="008B64A7" w:rsidRPr="00E00537" w14:paraId="41BF4448" w14:textId="77777777" w:rsidTr="008B64A7">
        <w:trPr>
          <w:trHeight w:val="333"/>
        </w:trPr>
        <w:tc>
          <w:tcPr>
            <w:tcW w:w="663" w:type="pct"/>
            <w:vMerge/>
            <w:tcBorders>
              <w:left w:val="single" w:sz="8" w:space="0" w:color="auto"/>
              <w:right w:val="single" w:sz="4" w:space="0" w:color="auto"/>
            </w:tcBorders>
            <w:shd w:val="clear" w:color="auto" w:fill="F29D94" w:themeFill="accent1" w:themeFillTint="66"/>
            <w:vAlign w:val="center"/>
          </w:tcPr>
          <w:p w14:paraId="4A1110C4" w14:textId="77777777" w:rsidR="008B64A7" w:rsidRPr="00E00537" w:rsidRDefault="008B64A7" w:rsidP="008B64A7">
            <w:pPr>
              <w:keepNext/>
              <w:keepLines/>
              <w:rPr>
                <w:rFonts w:ascii="Open Sans" w:hAnsi="Open Sans" w:cs="Open Sans"/>
                <w:b/>
                <w:bCs/>
              </w:rPr>
            </w:pPr>
          </w:p>
        </w:tc>
        <w:tc>
          <w:tcPr>
            <w:tcW w:w="968" w:type="pct"/>
            <w:tcBorders>
              <w:top w:val="nil"/>
              <w:left w:val="nil"/>
              <w:bottom w:val="single" w:sz="4" w:space="0" w:color="auto"/>
              <w:right w:val="nil"/>
            </w:tcBorders>
            <w:shd w:val="clear" w:color="auto" w:fill="F2F2F2" w:themeFill="background1" w:themeFillShade="F2"/>
            <w:vAlign w:val="center"/>
          </w:tcPr>
          <w:p w14:paraId="0BBD14CF" w14:textId="77777777" w:rsidR="008B64A7" w:rsidRPr="00E00537" w:rsidRDefault="008B64A7" w:rsidP="008B64A7">
            <w:pPr>
              <w:keepNext/>
              <w:keepLines/>
              <w:rPr>
                <w:rFonts w:ascii="Open Sans" w:hAnsi="Open Sans" w:cs="Open Sans"/>
                <w:b/>
              </w:rPr>
            </w:pPr>
            <w:r w:rsidRPr="00E00537">
              <w:rPr>
                <w:rFonts w:ascii="Open Sans" w:hAnsi="Open Sans" w:cs="Open Sans"/>
                <w:b/>
              </w:rPr>
              <w:t>Faible (</w:t>
            </w:r>
            <w:r w:rsidRPr="00E00537">
              <w:rPr>
                <w:rFonts w:ascii="Open Sans" w:hAnsi="Open Sans" w:cs="Open Sans"/>
                <w:b/>
                <w:i/>
                <w:iCs/>
              </w:rPr>
              <w:t>Low</w:t>
            </w:r>
            <w:r w:rsidRPr="00E00537">
              <w:rPr>
                <w:rFonts w:ascii="Open Sans" w:hAnsi="Open Sans" w:cs="Open Sans"/>
                <w:b/>
              </w:rPr>
              <w:t>)</w:t>
            </w:r>
          </w:p>
        </w:tc>
        <w:tc>
          <w:tcPr>
            <w:tcW w:w="842" w:type="pct"/>
            <w:tcBorders>
              <w:top w:val="nil"/>
              <w:left w:val="single" w:sz="8" w:space="0" w:color="auto"/>
              <w:bottom w:val="single" w:sz="4" w:space="0" w:color="auto"/>
              <w:right w:val="single" w:sz="4" w:space="0" w:color="auto"/>
            </w:tcBorders>
            <w:shd w:val="clear" w:color="auto" w:fill="auto"/>
            <w:vAlign w:val="center"/>
          </w:tcPr>
          <w:p w14:paraId="6FD4085C" w14:textId="77777777" w:rsidR="008B64A7" w:rsidRPr="00E00537" w:rsidRDefault="008B64A7" w:rsidP="008B64A7">
            <w:pPr>
              <w:keepNext/>
              <w:keepLines/>
              <w:jc w:val="center"/>
              <w:rPr>
                <w:rFonts w:ascii="Open Sans" w:hAnsi="Open Sans" w:cs="Open Sans"/>
              </w:rPr>
            </w:pPr>
            <w:r w:rsidRPr="00E00537">
              <w:rPr>
                <w:rFonts w:ascii="Open Sans" w:hAnsi="Open Sans" w:cs="Open Sans"/>
              </w:rPr>
              <w:t>priorité</w:t>
            </w:r>
            <w:r w:rsidRPr="00E00537">
              <w:rPr>
                <w:rFonts w:ascii="Open Sans" w:hAnsi="Open Sans" w:cs="Open Sans"/>
                <w:b/>
              </w:rPr>
              <w:t xml:space="preserve"> </w:t>
            </w:r>
            <w:r w:rsidRPr="00E00537">
              <w:rPr>
                <w:rFonts w:ascii="Open Sans" w:hAnsi="Open Sans" w:cs="Open Sans"/>
              </w:rPr>
              <w:t>2</w:t>
            </w:r>
          </w:p>
        </w:tc>
        <w:tc>
          <w:tcPr>
            <w:tcW w:w="842" w:type="pct"/>
            <w:tcBorders>
              <w:top w:val="nil"/>
              <w:left w:val="nil"/>
              <w:bottom w:val="single" w:sz="4" w:space="0" w:color="auto"/>
              <w:right w:val="single" w:sz="4" w:space="0" w:color="auto"/>
            </w:tcBorders>
            <w:shd w:val="clear" w:color="auto" w:fill="auto"/>
            <w:vAlign w:val="center"/>
          </w:tcPr>
          <w:p w14:paraId="3451B659" w14:textId="77777777" w:rsidR="008B64A7" w:rsidRPr="00E00537" w:rsidRDefault="008B64A7" w:rsidP="008B64A7">
            <w:pPr>
              <w:keepNext/>
              <w:keepLines/>
              <w:jc w:val="center"/>
              <w:rPr>
                <w:rFonts w:ascii="Open Sans" w:hAnsi="Open Sans" w:cs="Open Sans"/>
              </w:rPr>
            </w:pPr>
            <w:r w:rsidRPr="00E00537">
              <w:rPr>
                <w:rFonts w:ascii="Open Sans" w:hAnsi="Open Sans" w:cs="Open Sans"/>
              </w:rPr>
              <w:t>priorité</w:t>
            </w:r>
            <w:r w:rsidRPr="00E00537">
              <w:rPr>
                <w:rFonts w:ascii="Open Sans" w:hAnsi="Open Sans" w:cs="Open Sans"/>
                <w:b/>
              </w:rPr>
              <w:t xml:space="preserve"> </w:t>
            </w:r>
            <w:r w:rsidRPr="00E00537">
              <w:rPr>
                <w:rFonts w:ascii="Open Sans" w:hAnsi="Open Sans" w:cs="Open Sans"/>
              </w:rPr>
              <w:t>2</w:t>
            </w:r>
          </w:p>
        </w:tc>
        <w:tc>
          <w:tcPr>
            <w:tcW w:w="842" w:type="pct"/>
            <w:tcBorders>
              <w:top w:val="nil"/>
              <w:left w:val="nil"/>
              <w:bottom w:val="single" w:sz="4" w:space="0" w:color="auto"/>
              <w:right w:val="single" w:sz="4" w:space="0" w:color="auto"/>
            </w:tcBorders>
            <w:shd w:val="clear" w:color="auto" w:fill="auto"/>
            <w:vAlign w:val="center"/>
          </w:tcPr>
          <w:p w14:paraId="3DCD30CD" w14:textId="77777777" w:rsidR="008B64A7" w:rsidRPr="00E00537" w:rsidRDefault="008B64A7" w:rsidP="008B64A7">
            <w:pPr>
              <w:keepNext/>
              <w:keepLines/>
              <w:jc w:val="center"/>
              <w:rPr>
                <w:rFonts w:ascii="Open Sans" w:hAnsi="Open Sans" w:cs="Open Sans"/>
              </w:rPr>
            </w:pPr>
            <w:r w:rsidRPr="00E00537">
              <w:rPr>
                <w:rFonts w:ascii="Open Sans" w:hAnsi="Open Sans" w:cs="Open Sans"/>
              </w:rPr>
              <w:t>priorité</w:t>
            </w:r>
            <w:r w:rsidRPr="00E00537">
              <w:rPr>
                <w:rFonts w:ascii="Open Sans" w:hAnsi="Open Sans" w:cs="Open Sans"/>
                <w:b/>
              </w:rPr>
              <w:t xml:space="preserve"> </w:t>
            </w:r>
            <w:r w:rsidRPr="00E00537">
              <w:rPr>
                <w:rFonts w:ascii="Open Sans" w:hAnsi="Open Sans" w:cs="Open Sans"/>
              </w:rPr>
              <w:t>3</w:t>
            </w:r>
          </w:p>
        </w:tc>
        <w:tc>
          <w:tcPr>
            <w:tcW w:w="844" w:type="pct"/>
            <w:tcBorders>
              <w:top w:val="nil"/>
              <w:left w:val="nil"/>
              <w:bottom w:val="single" w:sz="4" w:space="0" w:color="auto"/>
              <w:right w:val="single" w:sz="8" w:space="0" w:color="auto"/>
            </w:tcBorders>
            <w:shd w:val="clear" w:color="auto" w:fill="auto"/>
            <w:vAlign w:val="center"/>
          </w:tcPr>
          <w:p w14:paraId="03D5F25B" w14:textId="77777777" w:rsidR="008B64A7" w:rsidRPr="00E00537" w:rsidRDefault="008B64A7" w:rsidP="008B64A7">
            <w:pPr>
              <w:keepNext/>
              <w:keepLines/>
              <w:jc w:val="center"/>
              <w:rPr>
                <w:rFonts w:ascii="Open Sans" w:hAnsi="Open Sans" w:cs="Open Sans"/>
              </w:rPr>
            </w:pPr>
            <w:r w:rsidRPr="00E00537">
              <w:rPr>
                <w:rFonts w:ascii="Open Sans" w:hAnsi="Open Sans" w:cs="Open Sans"/>
              </w:rPr>
              <w:t>priorité</w:t>
            </w:r>
            <w:r w:rsidRPr="00E00537">
              <w:rPr>
                <w:rFonts w:ascii="Open Sans" w:hAnsi="Open Sans" w:cs="Open Sans"/>
                <w:b/>
              </w:rPr>
              <w:t xml:space="preserve"> </w:t>
            </w:r>
            <w:r w:rsidRPr="00E00537">
              <w:rPr>
                <w:rFonts w:ascii="Open Sans" w:hAnsi="Open Sans" w:cs="Open Sans"/>
              </w:rPr>
              <w:t>4</w:t>
            </w:r>
          </w:p>
        </w:tc>
      </w:tr>
      <w:tr w:rsidR="008B64A7" w:rsidRPr="00E00537" w14:paraId="221A85E0" w14:textId="77777777" w:rsidTr="008B64A7">
        <w:trPr>
          <w:trHeight w:val="357"/>
        </w:trPr>
        <w:tc>
          <w:tcPr>
            <w:tcW w:w="663" w:type="pct"/>
            <w:vMerge/>
            <w:tcBorders>
              <w:left w:val="single" w:sz="8" w:space="0" w:color="auto"/>
              <w:bottom w:val="single" w:sz="8" w:space="0" w:color="000000"/>
              <w:right w:val="single" w:sz="4" w:space="0" w:color="auto"/>
            </w:tcBorders>
            <w:shd w:val="clear" w:color="auto" w:fill="F29D94" w:themeFill="accent1" w:themeFillTint="66"/>
            <w:vAlign w:val="center"/>
          </w:tcPr>
          <w:p w14:paraId="61AB52F9" w14:textId="77777777" w:rsidR="008B64A7" w:rsidRPr="00E00537" w:rsidRDefault="008B64A7" w:rsidP="008B64A7">
            <w:pPr>
              <w:keepNext/>
              <w:keepLines/>
              <w:rPr>
                <w:rFonts w:ascii="Open Sans" w:hAnsi="Open Sans" w:cs="Open Sans"/>
                <w:b/>
                <w:bCs/>
              </w:rPr>
            </w:pPr>
          </w:p>
        </w:tc>
        <w:tc>
          <w:tcPr>
            <w:tcW w:w="968" w:type="pct"/>
            <w:tcBorders>
              <w:top w:val="nil"/>
              <w:left w:val="nil"/>
              <w:bottom w:val="single" w:sz="8" w:space="0" w:color="auto"/>
              <w:right w:val="nil"/>
            </w:tcBorders>
            <w:shd w:val="clear" w:color="auto" w:fill="F2F2F2" w:themeFill="background1" w:themeFillShade="F2"/>
            <w:vAlign w:val="center"/>
          </w:tcPr>
          <w:p w14:paraId="049B0BFA" w14:textId="77777777" w:rsidR="008B64A7" w:rsidRPr="00E00537" w:rsidRDefault="008B64A7" w:rsidP="008B64A7">
            <w:pPr>
              <w:keepNext/>
              <w:keepLines/>
              <w:rPr>
                <w:rFonts w:ascii="Open Sans" w:hAnsi="Open Sans" w:cs="Open Sans"/>
                <w:b/>
              </w:rPr>
            </w:pPr>
            <w:r w:rsidRPr="00E00537">
              <w:rPr>
                <w:rFonts w:ascii="Open Sans" w:hAnsi="Open Sans" w:cs="Open Sans"/>
                <w:b/>
              </w:rPr>
              <w:t>Requêtes (</w:t>
            </w:r>
            <w:proofErr w:type="spellStart"/>
            <w:r w:rsidRPr="00E00537">
              <w:rPr>
                <w:rFonts w:ascii="Open Sans" w:hAnsi="Open Sans" w:cs="Open Sans"/>
                <w:b/>
                <w:i/>
                <w:iCs/>
              </w:rPr>
              <w:t>Requests</w:t>
            </w:r>
            <w:proofErr w:type="spellEnd"/>
            <w:r w:rsidRPr="00E00537">
              <w:rPr>
                <w:rFonts w:ascii="Open Sans" w:hAnsi="Open Sans" w:cs="Open Sans"/>
                <w:b/>
              </w:rPr>
              <w:t>)</w:t>
            </w:r>
          </w:p>
        </w:tc>
        <w:tc>
          <w:tcPr>
            <w:tcW w:w="842" w:type="pct"/>
            <w:tcBorders>
              <w:top w:val="nil"/>
              <w:left w:val="single" w:sz="8" w:space="0" w:color="auto"/>
              <w:bottom w:val="single" w:sz="8" w:space="0" w:color="auto"/>
              <w:right w:val="single" w:sz="4" w:space="0" w:color="auto"/>
            </w:tcBorders>
            <w:shd w:val="clear" w:color="auto" w:fill="auto"/>
            <w:vAlign w:val="center"/>
          </w:tcPr>
          <w:p w14:paraId="4B27306A" w14:textId="77777777" w:rsidR="008B64A7" w:rsidRPr="00E00537" w:rsidRDefault="008B64A7" w:rsidP="008B64A7">
            <w:pPr>
              <w:keepNext/>
              <w:keepLines/>
              <w:jc w:val="center"/>
              <w:rPr>
                <w:rFonts w:ascii="Open Sans" w:hAnsi="Open Sans" w:cs="Open Sans"/>
              </w:rPr>
            </w:pPr>
            <w:r w:rsidRPr="00E00537">
              <w:rPr>
                <w:rFonts w:ascii="Open Sans" w:hAnsi="Open Sans" w:cs="Open Sans"/>
              </w:rPr>
              <w:t>priorité</w:t>
            </w:r>
            <w:r w:rsidRPr="00E00537">
              <w:rPr>
                <w:rFonts w:ascii="Open Sans" w:hAnsi="Open Sans" w:cs="Open Sans"/>
                <w:b/>
              </w:rPr>
              <w:t xml:space="preserve"> </w:t>
            </w:r>
            <w:r w:rsidRPr="00E00537">
              <w:rPr>
                <w:rFonts w:ascii="Open Sans" w:hAnsi="Open Sans" w:cs="Open Sans"/>
              </w:rPr>
              <w:t>4</w:t>
            </w:r>
          </w:p>
        </w:tc>
        <w:tc>
          <w:tcPr>
            <w:tcW w:w="842" w:type="pct"/>
            <w:tcBorders>
              <w:top w:val="nil"/>
              <w:left w:val="nil"/>
              <w:bottom w:val="single" w:sz="8" w:space="0" w:color="auto"/>
              <w:right w:val="single" w:sz="4" w:space="0" w:color="auto"/>
            </w:tcBorders>
            <w:shd w:val="clear" w:color="auto" w:fill="auto"/>
            <w:vAlign w:val="center"/>
          </w:tcPr>
          <w:p w14:paraId="39792DFF" w14:textId="77777777" w:rsidR="008B64A7" w:rsidRPr="00E00537" w:rsidRDefault="008B64A7" w:rsidP="008B64A7">
            <w:pPr>
              <w:keepNext/>
              <w:keepLines/>
              <w:jc w:val="center"/>
              <w:rPr>
                <w:rFonts w:ascii="Open Sans" w:hAnsi="Open Sans" w:cs="Open Sans"/>
              </w:rPr>
            </w:pPr>
            <w:r w:rsidRPr="00E00537">
              <w:rPr>
                <w:rFonts w:ascii="Open Sans" w:hAnsi="Open Sans" w:cs="Open Sans"/>
              </w:rPr>
              <w:t>priorité</w:t>
            </w:r>
            <w:r w:rsidRPr="00E00537">
              <w:rPr>
                <w:rFonts w:ascii="Open Sans" w:hAnsi="Open Sans" w:cs="Open Sans"/>
                <w:b/>
              </w:rPr>
              <w:t xml:space="preserve"> </w:t>
            </w:r>
            <w:r w:rsidRPr="00E00537">
              <w:rPr>
                <w:rFonts w:ascii="Open Sans" w:hAnsi="Open Sans" w:cs="Open Sans"/>
              </w:rPr>
              <w:t>4</w:t>
            </w:r>
          </w:p>
        </w:tc>
        <w:tc>
          <w:tcPr>
            <w:tcW w:w="842" w:type="pct"/>
            <w:tcBorders>
              <w:top w:val="nil"/>
              <w:left w:val="nil"/>
              <w:bottom w:val="single" w:sz="8" w:space="0" w:color="auto"/>
              <w:right w:val="single" w:sz="4" w:space="0" w:color="auto"/>
            </w:tcBorders>
            <w:shd w:val="clear" w:color="auto" w:fill="auto"/>
            <w:vAlign w:val="center"/>
          </w:tcPr>
          <w:p w14:paraId="78E66128" w14:textId="77777777" w:rsidR="008B64A7" w:rsidRPr="00E00537" w:rsidRDefault="008B64A7" w:rsidP="008B64A7">
            <w:pPr>
              <w:keepNext/>
              <w:keepLines/>
              <w:jc w:val="center"/>
              <w:rPr>
                <w:rFonts w:ascii="Open Sans" w:hAnsi="Open Sans" w:cs="Open Sans"/>
              </w:rPr>
            </w:pPr>
            <w:r w:rsidRPr="00E00537">
              <w:rPr>
                <w:rFonts w:ascii="Open Sans" w:hAnsi="Open Sans" w:cs="Open Sans"/>
              </w:rPr>
              <w:t>priorité</w:t>
            </w:r>
            <w:r w:rsidRPr="00E00537">
              <w:rPr>
                <w:rFonts w:ascii="Open Sans" w:hAnsi="Open Sans" w:cs="Open Sans"/>
                <w:b/>
              </w:rPr>
              <w:t xml:space="preserve"> </w:t>
            </w:r>
            <w:r w:rsidRPr="00E00537">
              <w:rPr>
                <w:rFonts w:ascii="Open Sans" w:hAnsi="Open Sans" w:cs="Open Sans"/>
              </w:rPr>
              <w:t>5</w:t>
            </w:r>
          </w:p>
        </w:tc>
        <w:tc>
          <w:tcPr>
            <w:tcW w:w="844" w:type="pct"/>
            <w:tcBorders>
              <w:top w:val="nil"/>
              <w:left w:val="nil"/>
              <w:bottom w:val="single" w:sz="8" w:space="0" w:color="auto"/>
              <w:right w:val="single" w:sz="8" w:space="0" w:color="auto"/>
            </w:tcBorders>
            <w:shd w:val="clear" w:color="auto" w:fill="auto"/>
            <w:vAlign w:val="center"/>
          </w:tcPr>
          <w:p w14:paraId="392A2D59" w14:textId="77777777" w:rsidR="008B64A7" w:rsidRPr="00E00537" w:rsidRDefault="008B64A7" w:rsidP="008B64A7">
            <w:pPr>
              <w:keepNext/>
              <w:keepLines/>
              <w:jc w:val="center"/>
              <w:rPr>
                <w:rFonts w:ascii="Open Sans" w:hAnsi="Open Sans" w:cs="Open Sans"/>
              </w:rPr>
            </w:pPr>
            <w:r w:rsidRPr="00E00537">
              <w:rPr>
                <w:rFonts w:ascii="Open Sans" w:hAnsi="Open Sans" w:cs="Open Sans"/>
              </w:rPr>
              <w:t>priorité</w:t>
            </w:r>
            <w:r w:rsidRPr="00E00537">
              <w:rPr>
                <w:rFonts w:ascii="Open Sans" w:hAnsi="Open Sans" w:cs="Open Sans"/>
                <w:b/>
              </w:rPr>
              <w:t xml:space="preserve"> </w:t>
            </w:r>
            <w:r w:rsidRPr="00E00537">
              <w:rPr>
                <w:rFonts w:ascii="Open Sans" w:hAnsi="Open Sans" w:cs="Open Sans"/>
              </w:rPr>
              <w:t>5</w:t>
            </w:r>
          </w:p>
        </w:tc>
      </w:tr>
    </w:tbl>
    <w:p w14:paraId="6E8EB458" w14:textId="77777777" w:rsidR="008B64A7" w:rsidRPr="00E00537" w:rsidRDefault="008B64A7" w:rsidP="008B64A7">
      <w:pPr>
        <w:pStyle w:val="ListParagraph"/>
        <w:contextualSpacing w:val="0"/>
        <w:rPr>
          <w:rFonts w:ascii="Open Sans" w:hAnsi="Open Sans" w:cs="Open Sans"/>
        </w:rPr>
      </w:pPr>
    </w:p>
    <w:p w14:paraId="73A9893B" w14:textId="77777777" w:rsidR="008B64A7" w:rsidRPr="00E00537" w:rsidRDefault="008B64A7" w:rsidP="008B64A7">
      <w:pPr>
        <w:pStyle w:val="Calibri10CoreText"/>
        <w:ind w:left="360"/>
        <w:rPr>
          <w:rFonts w:ascii="Open Sans" w:hAnsi="Open Sans" w:cs="Open Sans"/>
          <w:b/>
          <w:sz w:val="22"/>
          <w:szCs w:val="22"/>
        </w:rPr>
      </w:pPr>
      <w:r w:rsidRPr="00E00537">
        <w:rPr>
          <w:rFonts w:ascii="Open Sans" w:hAnsi="Open Sans" w:cs="Open Sans"/>
          <w:b/>
          <w:sz w:val="22"/>
        </w:rPr>
        <w:t xml:space="preserve">Définitions de l’impact sur les </w:t>
      </w:r>
      <w:r w:rsidRPr="00E00537">
        <w:rPr>
          <w:rFonts w:ascii="Open Sans" w:hAnsi="Open Sans" w:cs="Open Sans"/>
          <w:b/>
          <w:sz w:val="22"/>
          <w:u w:val="single"/>
        </w:rPr>
        <w:t>activités</w:t>
      </w:r>
      <w:r w:rsidRPr="00E00537">
        <w:rPr>
          <w:rFonts w:ascii="Open Sans" w:hAnsi="Open Sans" w:cs="Open Sans"/>
          <w:b/>
          <w:sz w:val="22"/>
        </w:rPr>
        <w:t xml:space="preserve"> :</w:t>
      </w:r>
    </w:p>
    <w:p w14:paraId="4A02809D" w14:textId="685B1ECC" w:rsidR="008B64A7" w:rsidRPr="00E00537" w:rsidRDefault="008B64A7" w:rsidP="008B64A7">
      <w:pPr>
        <w:pStyle w:val="Calibri10CoreText"/>
        <w:ind w:left="1080"/>
        <w:rPr>
          <w:rFonts w:ascii="Open Sans" w:hAnsi="Open Sans" w:cs="Open Sans"/>
          <w:sz w:val="22"/>
          <w:szCs w:val="22"/>
        </w:rPr>
      </w:pPr>
      <w:r w:rsidRPr="00E00537">
        <w:rPr>
          <w:rFonts w:ascii="Open Sans" w:hAnsi="Open Sans" w:cs="Open Sans"/>
          <w:b/>
          <w:sz w:val="22"/>
        </w:rPr>
        <w:t>Critique</w:t>
      </w:r>
      <w:r w:rsidRPr="00E00537">
        <w:rPr>
          <w:rFonts w:ascii="Open Sans" w:hAnsi="Open Sans" w:cs="Open Sans"/>
          <w:sz w:val="22"/>
        </w:rPr>
        <w:t xml:space="preserve"> </w:t>
      </w:r>
      <w:r w:rsidRPr="00E00537">
        <w:rPr>
          <w:rFonts w:ascii="Open Sans" w:hAnsi="Open Sans" w:cs="Open Sans"/>
          <w:b/>
          <w:bCs/>
          <w:sz w:val="22"/>
        </w:rPr>
        <w:t>(</w:t>
      </w:r>
      <w:r w:rsidRPr="00E00537">
        <w:rPr>
          <w:rFonts w:ascii="Open Sans" w:hAnsi="Open Sans" w:cs="Open Sans"/>
          <w:b/>
          <w:bCs/>
          <w:i/>
          <w:iCs/>
          <w:sz w:val="22"/>
        </w:rPr>
        <w:t>Critical</w:t>
      </w:r>
      <w:r w:rsidRPr="00E00537">
        <w:rPr>
          <w:rFonts w:ascii="Open Sans" w:hAnsi="Open Sans" w:cs="Open Sans"/>
          <w:b/>
          <w:bCs/>
          <w:sz w:val="22"/>
        </w:rPr>
        <w:t>)</w:t>
      </w:r>
      <w:r w:rsidRPr="00E00537">
        <w:rPr>
          <w:rFonts w:ascii="Open Sans" w:hAnsi="Open Sans" w:cs="Open Sans"/>
          <w:sz w:val="22"/>
        </w:rPr>
        <w:t xml:space="preserve"> – Impact sur un département tout entier ou délai de livraison/service critique ou impact élevé sur les activités sans solution de contournement (</w:t>
      </w:r>
      <w:proofErr w:type="spellStart"/>
      <w:r w:rsidRPr="00E00537">
        <w:rPr>
          <w:rFonts w:ascii="Open Sans" w:hAnsi="Open Sans" w:cs="Open Sans"/>
          <w:i/>
          <w:iCs/>
          <w:sz w:val="22"/>
        </w:rPr>
        <w:t>workaround</w:t>
      </w:r>
      <w:proofErr w:type="spellEnd"/>
      <w:r w:rsidRPr="00E00537">
        <w:rPr>
          <w:rFonts w:ascii="Open Sans" w:hAnsi="Open Sans" w:cs="Open Sans"/>
          <w:sz w:val="22"/>
        </w:rPr>
        <w:t>) possible pour les activités</w:t>
      </w:r>
    </w:p>
    <w:p w14:paraId="5D0CDB54" w14:textId="3773A2EF" w:rsidR="008B64A7" w:rsidRPr="00E00537" w:rsidRDefault="008B64A7" w:rsidP="008B64A7">
      <w:pPr>
        <w:pStyle w:val="Calibri10CoreText"/>
        <w:numPr>
          <w:ilvl w:val="0"/>
          <w:numId w:val="34"/>
        </w:numPr>
        <w:ind w:left="1080"/>
        <w:rPr>
          <w:rFonts w:ascii="Open Sans" w:hAnsi="Open Sans" w:cs="Open Sans"/>
          <w:sz w:val="22"/>
          <w:szCs w:val="22"/>
        </w:rPr>
      </w:pPr>
      <w:r w:rsidRPr="00E00537">
        <w:rPr>
          <w:rFonts w:ascii="Open Sans" w:hAnsi="Open Sans" w:cs="Open Sans"/>
          <w:b/>
          <w:sz w:val="22"/>
        </w:rPr>
        <w:t>Sérieux</w:t>
      </w:r>
      <w:r w:rsidRPr="00E00537">
        <w:rPr>
          <w:rFonts w:ascii="Open Sans" w:hAnsi="Open Sans" w:cs="Open Sans"/>
          <w:sz w:val="22"/>
        </w:rPr>
        <w:t xml:space="preserve"> </w:t>
      </w:r>
      <w:r w:rsidRPr="00E00537">
        <w:rPr>
          <w:rFonts w:ascii="Open Sans" w:hAnsi="Open Sans" w:cs="Open Sans"/>
          <w:b/>
          <w:bCs/>
          <w:sz w:val="22"/>
        </w:rPr>
        <w:t>(</w:t>
      </w:r>
      <w:proofErr w:type="spellStart"/>
      <w:r w:rsidRPr="00E00537">
        <w:rPr>
          <w:rFonts w:ascii="Open Sans" w:hAnsi="Open Sans" w:cs="Open Sans"/>
          <w:b/>
          <w:bCs/>
          <w:i/>
          <w:iCs/>
          <w:sz w:val="22"/>
        </w:rPr>
        <w:t>Serious</w:t>
      </w:r>
      <w:proofErr w:type="spellEnd"/>
      <w:r w:rsidRPr="00E00537">
        <w:rPr>
          <w:rFonts w:ascii="Open Sans" w:hAnsi="Open Sans" w:cs="Open Sans"/>
          <w:b/>
          <w:bCs/>
          <w:sz w:val="22"/>
        </w:rPr>
        <w:t>)</w:t>
      </w:r>
      <w:r w:rsidRPr="00E00537">
        <w:rPr>
          <w:rFonts w:ascii="Open Sans" w:hAnsi="Open Sans" w:cs="Open Sans"/>
          <w:sz w:val="22"/>
        </w:rPr>
        <w:t xml:space="preserve"> – Impact sur un grand groupe d’utilisateurs ou impact moyen sur les activités sans solution de contournement (</w:t>
      </w:r>
      <w:proofErr w:type="spellStart"/>
      <w:r w:rsidRPr="00E00537">
        <w:rPr>
          <w:rFonts w:ascii="Open Sans" w:hAnsi="Open Sans" w:cs="Open Sans"/>
          <w:i/>
          <w:iCs/>
          <w:sz w:val="22"/>
        </w:rPr>
        <w:t>workaround</w:t>
      </w:r>
      <w:proofErr w:type="spellEnd"/>
      <w:r w:rsidRPr="00E00537">
        <w:rPr>
          <w:rFonts w:ascii="Open Sans" w:hAnsi="Open Sans" w:cs="Open Sans"/>
          <w:sz w:val="22"/>
        </w:rPr>
        <w:t>) possible pour les activités</w:t>
      </w:r>
    </w:p>
    <w:p w14:paraId="51470C9E" w14:textId="77777777" w:rsidR="008B64A7" w:rsidRPr="00E00537" w:rsidRDefault="008B64A7" w:rsidP="008B64A7">
      <w:pPr>
        <w:pStyle w:val="Calibri10CoreText"/>
        <w:numPr>
          <w:ilvl w:val="0"/>
          <w:numId w:val="34"/>
        </w:numPr>
        <w:ind w:left="1080"/>
        <w:rPr>
          <w:rFonts w:ascii="Open Sans" w:hAnsi="Open Sans" w:cs="Open Sans"/>
          <w:sz w:val="22"/>
          <w:szCs w:val="22"/>
        </w:rPr>
      </w:pPr>
      <w:r w:rsidRPr="00E00537">
        <w:rPr>
          <w:rFonts w:ascii="Open Sans" w:hAnsi="Open Sans" w:cs="Open Sans"/>
          <w:b/>
          <w:sz w:val="22"/>
        </w:rPr>
        <w:t>Moyen</w:t>
      </w:r>
      <w:r w:rsidRPr="00E00537">
        <w:rPr>
          <w:rFonts w:ascii="Open Sans" w:hAnsi="Open Sans" w:cs="Open Sans"/>
          <w:sz w:val="22"/>
        </w:rPr>
        <w:t xml:space="preserve"> </w:t>
      </w:r>
      <w:r w:rsidRPr="00E00537">
        <w:rPr>
          <w:rFonts w:ascii="Open Sans" w:hAnsi="Open Sans" w:cs="Open Sans"/>
          <w:b/>
          <w:bCs/>
          <w:sz w:val="22"/>
        </w:rPr>
        <w:t>(</w:t>
      </w:r>
      <w:r w:rsidRPr="00E00537">
        <w:rPr>
          <w:rFonts w:ascii="Open Sans" w:hAnsi="Open Sans" w:cs="Open Sans"/>
          <w:b/>
          <w:bCs/>
          <w:i/>
          <w:iCs/>
          <w:sz w:val="22"/>
        </w:rPr>
        <w:t>Medium</w:t>
      </w:r>
      <w:r w:rsidRPr="00E00537">
        <w:rPr>
          <w:rFonts w:ascii="Open Sans" w:hAnsi="Open Sans" w:cs="Open Sans"/>
          <w:b/>
          <w:bCs/>
          <w:sz w:val="22"/>
        </w:rPr>
        <w:t>)</w:t>
      </w:r>
      <w:r w:rsidRPr="00E00537">
        <w:rPr>
          <w:rFonts w:ascii="Open Sans" w:hAnsi="Open Sans" w:cs="Open Sans"/>
          <w:sz w:val="22"/>
        </w:rPr>
        <w:t xml:space="preserve"> – Impact sur un groupe spécifique ou plusieurs utilisateurs, faible impact sur les activités</w:t>
      </w:r>
    </w:p>
    <w:p w14:paraId="2DBBE0D7" w14:textId="77777777" w:rsidR="008B64A7" w:rsidRPr="00E00537" w:rsidRDefault="008B64A7" w:rsidP="008B64A7">
      <w:pPr>
        <w:pStyle w:val="Calibri10CoreText"/>
        <w:numPr>
          <w:ilvl w:val="0"/>
          <w:numId w:val="34"/>
        </w:numPr>
        <w:ind w:left="1080"/>
        <w:rPr>
          <w:rFonts w:ascii="Open Sans" w:hAnsi="Open Sans" w:cs="Open Sans"/>
          <w:sz w:val="22"/>
          <w:szCs w:val="22"/>
        </w:rPr>
      </w:pPr>
      <w:r w:rsidRPr="00E00537">
        <w:rPr>
          <w:rFonts w:ascii="Open Sans" w:hAnsi="Open Sans" w:cs="Open Sans"/>
          <w:b/>
          <w:sz w:val="22"/>
        </w:rPr>
        <w:t>Faible</w:t>
      </w:r>
      <w:r w:rsidRPr="00E00537">
        <w:rPr>
          <w:rFonts w:ascii="Open Sans" w:hAnsi="Open Sans" w:cs="Open Sans"/>
          <w:sz w:val="22"/>
        </w:rPr>
        <w:t xml:space="preserve"> </w:t>
      </w:r>
      <w:r w:rsidRPr="00E00537">
        <w:rPr>
          <w:rFonts w:ascii="Open Sans" w:hAnsi="Open Sans" w:cs="Open Sans"/>
          <w:b/>
          <w:bCs/>
          <w:sz w:val="22"/>
        </w:rPr>
        <w:t>(</w:t>
      </w:r>
      <w:r w:rsidRPr="00E00537">
        <w:rPr>
          <w:rFonts w:ascii="Open Sans" w:hAnsi="Open Sans" w:cs="Open Sans"/>
          <w:b/>
          <w:bCs/>
          <w:i/>
          <w:iCs/>
          <w:sz w:val="22"/>
        </w:rPr>
        <w:t>Low</w:t>
      </w:r>
      <w:r w:rsidRPr="00E00537">
        <w:rPr>
          <w:rFonts w:ascii="Open Sans" w:hAnsi="Open Sans" w:cs="Open Sans"/>
          <w:b/>
          <w:bCs/>
          <w:sz w:val="22"/>
        </w:rPr>
        <w:t>)</w:t>
      </w:r>
      <w:r w:rsidRPr="00E00537">
        <w:rPr>
          <w:rFonts w:ascii="Open Sans" w:hAnsi="Open Sans" w:cs="Open Sans"/>
          <w:sz w:val="22"/>
        </w:rPr>
        <w:t xml:space="preserve"> – Impact sur un seul utilisateur</w:t>
      </w:r>
    </w:p>
    <w:p w14:paraId="1BAD70F9" w14:textId="77777777" w:rsidR="008B64A7" w:rsidRPr="00E00537" w:rsidRDefault="008B64A7" w:rsidP="008B64A7">
      <w:pPr>
        <w:pStyle w:val="Calibri10CoreText"/>
        <w:ind w:left="360"/>
        <w:rPr>
          <w:rFonts w:ascii="Open Sans" w:hAnsi="Open Sans" w:cs="Open Sans"/>
          <w:b/>
          <w:sz w:val="22"/>
          <w:szCs w:val="22"/>
        </w:rPr>
      </w:pPr>
      <w:bookmarkStart w:id="29" w:name="_Toc170219982"/>
      <w:r w:rsidRPr="00E00537">
        <w:rPr>
          <w:rFonts w:ascii="Open Sans" w:hAnsi="Open Sans" w:cs="Open Sans"/>
          <w:b/>
          <w:sz w:val="22"/>
        </w:rPr>
        <w:t>Définitions de l’</w:t>
      </w:r>
      <w:r w:rsidRPr="00E00537">
        <w:rPr>
          <w:rFonts w:ascii="Open Sans" w:hAnsi="Open Sans" w:cs="Open Sans"/>
          <w:b/>
          <w:sz w:val="22"/>
          <w:u w:val="single"/>
        </w:rPr>
        <w:t>urgence</w:t>
      </w:r>
      <w:r w:rsidRPr="00E00537">
        <w:rPr>
          <w:rFonts w:ascii="Open Sans" w:hAnsi="Open Sans" w:cs="Open Sans"/>
          <w:b/>
          <w:sz w:val="22"/>
        </w:rPr>
        <w:t xml:space="preserve"> : </w:t>
      </w:r>
      <w:bookmarkEnd w:id="29"/>
    </w:p>
    <w:p w14:paraId="67D3C444" w14:textId="77777777" w:rsidR="008B64A7" w:rsidRPr="00E00537" w:rsidRDefault="008B64A7" w:rsidP="008B64A7">
      <w:pPr>
        <w:pStyle w:val="Calibri10CoreText"/>
        <w:numPr>
          <w:ilvl w:val="0"/>
          <w:numId w:val="35"/>
        </w:numPr>
        <w:ind w:left="1080"/>
        <w:rPr>
          <w:rFonts w:ascii="Open Sans" w:hAnsi="Open Sans" w:cs="Open Sans"/>
          <w:sz w:val="22"/>
          <w:szCs w:val="22"/>
        </w:rPr>
      </w:pPr>
      <w:r w:rsidRPr="00E00537">
        <w:rPr>
          <w:rFonts w:ascii="Open Sans" w:hAnsi="Open Sans" w:cs="Open Sans"/>
          <w:b/>
          <w:sz w:val="22"/>
        </w:rPr>
        <w:t>Critique</w:t>
      </w:r>
      <w:r w:rsidRPr="00E00537">
        <w:rPr>
          <w:rFonts w:ascii="Open Sans" w:hAnsi="Open Sans" w:cs="Open Sans"/>
          <w:sz w:val="22"/>
        </w:rPr>
        <w:t xml:space="preserve"> </w:t>
      </w:r>
      <w:r w:rsidRPr="00E00537">
        <w:rPr>
          <w:rFonts w:ascii="Open Sans" w:hAnsi="Open Sans" w:cs="Open Sans"/>
          <w:b/>
          <w:bCs/>
          <w:sz w:val="22"/>
        </w:rPr>
        <w:t>(</w:t>
      </w:r>
      <w:r w:rsidRPr="00E00537">
        <w:rPr>
          <w:rFonts w:ascii="Open Sans" w:hAnsi="Open Sans" w:cs="Open Sans"/>
          <w:b/>
          <w:bCs/>
          <w:i/>
          <w:iCs/>
          <w:sz w:val="22"/>
        </w:rPr>
        <w:t>Critical</w:t>
      </w:r>
      <w:r w:rsidRPr="00E00537">
        <w:rPr>
          <w:rFonts w:ascii="Open Sans" w:hAnsi="Open Sans" w:cs="Open Sans"/>
          <w:b/>
          <w:bCs/>
          <w:sz w:val="22"/>
        </w:rPr>
        <w:t>)</w:t>
      </w:r>
      <w:r w:rsidRPr="00E00537">
        <w:rPr>
          <w:rFonts w:ascii="Open Sans" w:hAnsi="Open Sans" w:cs="Open Sans"/>
          <w:sz w:val="22"/>
        </w:rPr>
        <w:t xml:space="preserve"> – Incident majeur à traiter en priorité, en situation de gestion de crise</w:t>
      </w:r>
    </w:p>
    <w:p w14:paraId="421D4D4E" w14:textId="1104BDCE" w:rsidR="008B64A7" w:rsidRPr="00E00537" w:rsidRDefault="002811AA" w:rsidP="008B64A7">
      <w:pPr>
        <w:pStyle w:val="Calibri10CoreText"/>
        <w:numPr>
          <w:ilvl w:val="0"/>
          <w:numId w:val="35"/>
        </w:numPr>
        <w:ind w:left="1080"/>
        <w:rPr>
          <w:rFonts w:ascii="Open Sans" w:hAnsi="Open Sans" w:cs="Open Sans"/>
          <w:sz w:val="22"/>
          <w:szCs w:val="22"/>
        </w:rPr>
      </w:pPr>
      <w:r w:rsidRPr="00E00537">
        <w:rPr>
          <w:rFonts w:ascii="Open Sans" w:hAnsi="Open Sans" w:cs="Open Sans"/>
          <w:b/>
          <w:sz w:val="22"/>
        </w:rPr>
        <w:t>É</w:t>
      </w:r>
      <w:r w:rsidR="008B64A7" w:rsidRPr="00E00537">
        <w:rPr>
          <w:rFonts w:ascii="Open Sans" w:hAnsi="Open Sans" w:cs="Open Sans"/>
          <w:b/>
          <w:sz w:val="22"/>
        </w:rPr>
        <w:t>levée</w:t>
      </w:r>
      <w:r w:rsidR="008B64A7" w:rsidRPr="00E00537">
        <w:rPr>
          <w:rFonts w:ascii="Open Sans" w:hAnsi="Open Sans" w:cs="Open Sans"/>
          <w:sz w:val="22"/>
        </w:rPr>
        <w:t xml:space="preserve"> </w:t>
      </w:r>
      <w:r w:rsidR="008B64A7" w:rsidRPr="00E00537">
        <w:rPr>
          <w:rFonts w:ascii="Open Sans" w:hAnsi="Open Sans" w:cs="Open Sans"/>
          <w:b/>
          <w:bCs/>
          <w:sz w:val="22"/>
        </w:rPr>
        <w:t>(</w:t>
      </w:r>
      <w:r w:rsidR="008B64A7" w:rsidRPr="00E00537">
        <w:rPr>
          <w:rFonts w:ascii="Open Sans" w:hAnsi="Open Sans" w:cs="Open Sans"/>
          <w:b/>
          <w:bCs/>
          <w:i/>
          <w:iCs/>
          <w:sz w:val="22"/>
        </w:rPr>
        <w:t>High</w:t>
      </w:r>
      <w:r w:rsidR="008B64A7" w:rsidRPr="00E00537">
        <w:rPr>
          <w:rFonts w:ascii="Open Sans" w:hAnsi="Open Sans" w:cs="Open Sans"/>
          <w:b/>
          <w:bCs/>
          <w:sz w:val="22"/>
        </w:rPr>
        <w:t>)</w:t>
      </w:r>
      <w:r w:rsidR="008B64A7" w:rsidRPr="00E00537">
        <w:rPr>
          <w:rFonts w:ascii="Open Sans" w:hAnsi="Open Sans" w:cs="Open Sans"/>
          <w:sz w:val="22"/>
        </w:rPr>
        <w:t xml:space="preserve"> – Incident très urgent à traiter le plus rapidement possible</w:t>
      </w:r>
    </w:p>
    <w:p w14:paraId="792B72B0" w14:textId="77777777" w:rsidR="008B64A7" w:rsidRPr="00E00537" w:rsidRDefault="008B64A7" w:rsidP="008B64A7">
      <w:pPr>
        <w:pStyle w:val="Calibri10CoreText"/>
        <w:numPr>
          <w:ilvl w:val="0"/>
          <w:numId w:val="35"/>
        </w:numPr>
        <w:ind w:left="1080"/>
        <w:rPr>
          <w:rFonts w:ascii="Open Sans" w:hAnsi="Open Sans" w:cs="Open Sans"/>
          <w:sz w:val="22"/>
          <w:szCs w:val="22"/>
        </w:rPr>
      </w:pPr>
      <w:r w:rsidRPr="00E00537">
        <w:rPr>
          <w:rFonts w:ascii="Open Sans" w:hAnsi="Open Sans" w:cs="Open Sans"/>
          <w:b/>
          <w:sz w:val="22"/>
        </w:rPr>
        <w:t>Moyenne</w:t>
      </w:r>
      <w:r w:rsidRPr="00E00537">
        <w:rPr>
          <w:rFonts w:ascii="Open Sans" w:hAnsi="Open Sans" w:cs="Open Sans"/>
          <w:sz w:val="22"/>
        </w:rPr>
        <w:t xml:space="preserve"> </w:t>
      </w:r>
      <w:r w:rsidRPr="00E00537">
        <w:rPr>
          <w:rFonts w:ascii="Open Sans" w:hAnsi="Open Sans" w:cs="Open Sans"/>
          <w:b/>
          <w:bCs/>
          <w:sz w:val="22"/>
        </w:rPr>
        <w:t>(</w:t>
      </w:r>
      <w:r w:rsidRPr="00E00537">
        <w:rPr>
          <w:rFonts w:ascii="Open Sans" w:hAnsi="Open Sans" w:cs="Open Sans"/>
          <w:b/>
          <w:bCs/>
          <w:i/>
          <w:iCs/>
          <w:sz w:val="22"/>
        </w:rPr>
        <w:t>Medium</w:t>
      </w:r>
      <w:r w:rsidRPr="00E00537">
        <w:rPr>
          <w:rFonts w:ascii="Open Sans" w:hAnsi="Open Sans" w:cs="Open Sans"/>
          <w:b/>
          <w:bCs/>
          <w:sz w:val="22"/>
        </w:rPr>
        <w:t>)</w:t>
      </w:r>
      <w:r w:rsidRPr="00E00537">
        <w:rPr>
          <w:rFonts w:ascii="Open Sans" w:hAnsi="Open Sans" w:cs="Open Sans"/>
          <w:sz w:val="22"/>
        </w:rPr>
        <w:t xml:space="preserve"> – Incident urgent à traiter rapidement</w:t>
      </w:r>
    </w:p>
    <w:p w14:paraId="12DBC379" w14:textId="77777777" w:rsidR="008B64A7" w:rsidRPr="00E00537" w:rsidRDefault="008B64A7" w:rsidP="008B64A7">
      <w:pPr>
        <w:pStyle w:val="Calibri10CoreText"/>
        <w:numPr>
          <w:ilvl w:val="0"/>
          <w:numId w:val="35"/>
        </w:numPr>
        <w:ind w:left="1080"/>
        <w:rPr>
          <w:rFonts w:ascii="Open Sans" w:hAnsi="Open Sans" w:cs="Open Sans"/>
          <w:sz w:val="22"/>
          <w:szCs w:val="22"/>
        </w:rPr>
      </w:pPr>
      <w:r w:rsidRPr="00E00537">
        <w:rPr>
          <w:rFonts w:ascii="Open Sans" w:hAnsi="Open Sans" w:cs="Open Sans"/>
          <w:b/>
          <w:sz w:val="22"/>
        </w:rPr>
        <w:t>Faible</w:t>
      </w:r>
      <w:r w:rsidRPr="00E00537">
        <w:rPr>
          <w:rFonts w:ascii="Open Sans" w:hAnsi="Open Sans" w:cs="Open Sans"/>
          <w:sz w:val="22"/>
        </w:rPr>
        <w:t xml:space="preserve"> </w:t>
      </w:r>
      <w:r w:rsidRPr="00E00537">
        <w:rPr>
          <w:rFonts w:ascii="Open Sans" w:hAnsi="Open Sans" w:cs="Open Sans"/>
          <w:b/>
          <w:bCs/>
          <w:sz w:val="22"/>
        </w:rPr>
        <w:t>(</w:t>
      </w:r>
      <w:r w:rsidRPr="00E00537">
        <w:rPr>
          <w:rFonts w:ascii="Open Sans" w:hAnsi="Open Sans" w:cs="Open Sans"/>
          <w:b/>
          <w:bCs/>
          <w:i/>
          <w:iCs/>
          <w:sz w:val="22"/>
        </w:rPr>
        <w:t>Low</w:t>
      </w:r>
      <w:r w:rsidRPr="00E00537">
        <w:rPr>
          <w:rFonts w:ascii="Open Sans" w:hAnsi="Open Sans" w:cs="Open Sans"/>
          <w:b/>
          <w:bCs/>
          <w:sz w:val="22"/>
        </w:rPr>
        <w:t>)</w:t>
      </w:r>
      <w:r w:rsidRPr="00E00537">
        <w:rPr>
          <w:rFonts w:ascii="Open Sans" w:hAnsi="Open Sans" w:cs="Open Sans"/>
          <w:sz w:val="22"/>
        </w:rPr>
        <w:t xml:space="preserve"> – Incident non urgent</w:t>
      </w:r>
    </w:p>
    <w:p w14:paraId="13E6C46A" w14:textId="79663718" w:rsidR="008B64A7" w:rsidRPr="00E00537" w:rsidRDefault="008B64A7" w:rsidP="008B64A7">
      <w:pPr>
        <w:pStyle w:val="Calibri10CoreText"/>
        <w:numPr>
          <w:ilvl w:val="0"/>
          <w:numId w:val="35"/>
        </w:numPr>
        <w:ind w:left="1080"/>
        <w:rPr>
          <w:rFonts w:ascii="Open Sans" w:hAnsi="Open Sans" w:cs="Open Sans"/>
          <w:sz w:val="22"/>
          <w:szCs w:val="22"/>
        </w:rPr>
      </w:pPr>
      <w:r w:rsidRPr="00E00537">
        <w:rPr>
          <w:rFonts w:ascii="Open Sans" w:hAnsi="Open Sans" w:cs="Open Sans"/>
          <w:b/>
          <w:sz w:val="22"/>
        </w:rPr>
        <w:t>Requête</w:t>
      </w:r>
      <w:r w:rsidR="00897477" w:rsidRPr="00E00537">
        <w:rPr>
          <w:rFonts w:ascii="Open Sans" w:hAnsi="Open Sans" w:cs="Open Sans"/>
          <w:b/>
          <w:sz w:val="22"/>
        </w:rPr>
        <w:t>s</w:t>
      </w:r>
      <w:r w:rsidRPr="00E00537">
        <w:rPr>
          <w:rFonts w:ascii="Open Sans" w:hAnsi="Open Sans" w:cs="Open Sans"/>
          <w:sz w:val="22"/>
        </w:rPr>
        <w:t xml:space="preserve"> </w:t>
      </w:r>
      <w:r w:rsidRPr="00E00537">
        <w:rPr>
          <w:rFonts w:ascii="Open Sans" w:hAnsi="Open Sans" w:cs="Open Sans"/>
          <w:b/>
          <w:bCs/>
          <w:sz w:val="22"/>
        </w:rPr>
        <w:t>(</w:t>
      </w:r>
      <w:proofErr w:type="spellStart"/>
      <w:r w:rsidRPr="00E00537">
        <w:rPr>
          <w:rFonts w:ascii="Open Sans" w:hAnsi="Open Sans" w:cs="Open Sans"/>
          <w:b/>
          <w:bCs/>
          <w:i/>
          <w:iCs/>
          <w:sz w:val="22"/>
        </w:rPr>
        <w:t>Request</w:t>
      </w:r>
      <w:r w:rsidR="00897477" w:rsidRPr="00E00537">
        <w:rPr>
          <w:rFonts w:ascii="Open Sans" w:hAnsi="Open Sans" w:cs="Open Sans"/>
          <w:b/>
          <w:bCs/>
          <w:i/>
          <w:iCs/>
          <w:sz w:val="22"/>
        </w:rPr>
        <w:t>s</w:t>
      </w:r>
      <w:proofErr w:type="spellEnd"/>
      <w:r w:rsidRPr="00E00537">
        <w:rPr>
          <w:rFonts w:ascii="Open Sans" w:hAnsi="Open Sans" w:cs="Open Sans"/>
          <w:b/>
          <w:bCs/>
          <w:sz w:val="22"/>
        </w:rPr>
        <w:t>)</w:t>
      </w:r>
      <w:r w:rsidRPr="00E00537">
        <w:rPr>
          <w:rFonts w:ascii="Open Sans" w:hAnsi="Open Sans" w:cs="Open Sans"/>
          <w:sz w:val="22"/>
        </w:rPr>
        <w:t xml:space="preserve"> – Demande d’information non urgente</w:t>
      </w:r>
    </w:p>
    <w:p w14:paraId="1709C69D" w14:textId="6177FD53" w:rsidR="00E00537" w:rsidRDefault="00E00537">
      <w:pPr>
        <w:spacing w:after="0" w:line="240" w:lineRule="auto"/>
        <w:rPr>
          <w:rFonts w:ascii="Open Sans" w:hAnsi="Open Sans" w:cs="Open Sans"/>
        </w:rPr>
      </w:pPr>
      <w:r>
        <w:rPr>
          <w:rFonts w:ascii="Open Sans" w:hAnsi="Open Sans" w:cs="Open Sans"/>
        </w:rPr>
        <w:br w:type="page"/>
      </w:r>
    </w:p>
    <w:p w14:paraId="533E4A71" w14:textId="77777777" w:rsidR="008B64A7" w:rsidRPr="00E00537" w:rsidRDefault="008B64A7" w:rsidP="008B64A7">
      <w:pPr>
        <w:pStyle w:val="ListParagraph"/>
        <w:contextualSpacing w:val="0"/>
        <w:rPr>
          <w:rFonts w:ascii="Open Sans" w:hAnsi="Open Sans" w:cs="Open Sans"/>
        </w:rPr>
      </w:pPr>
    </w:p>
    <w:p w14:paraId="6D154009" w14:textId="77777777" w:rsidR="008B64A7" w:rsidRPr="00E00537" w:rsidRDefault="008B64A7" w:rsidP="008B64A7">
      <w:pPr>
        <w:pStyle w:val="ListParagraph"/>
        <w:numPr>
          <w:ilvl w:val="0"/>
          <w:numId w:val="29"/>
        </w:numPr>
        <w:spacing w:after="0" w:line="240" w:lineRule="auto"/>
        <w:contextualSpacing w:val="0"/>
        <w:rPr>
          <w:rFonts w:ascii="Open Sans" w:hAnsi="Open Sans" w:cs="Open Sans"/>
        </w:rPr>
      </w:pPr>
      <w:r w:rsidRPr="00E00537">
        <w:rPr>
          <w:rFonts w:ascii="Open Sans" w:hAnsi="Open Sans" w:cs="Open Sans"/>
        </w:rPr>
        <w:t>Délais de réaction :</w:t>
      </w:r>
    </w:p>
    <w:p w14:paraId="634692A7" w14:textId="77777777" w:rsidR="008B64A7" w:rsidRPr="00E00537" w:rsidRDefault="008B64A7" w:rsidP="008B64A7">
      <w:pPr>
        <w:pStyle w:val="ListParagraph"/>
        <w:numPr>
          <w:ilvl w:val="1"/>
          <w:numId w:val="29"/>
        </w:numPr>
        <w:spacing w:after="0" w:line="240" w:lineRule="auto"/>
        <w:contextualSpacing w:val="0"/>
        <w:rPr>
          <w:rFonts w:ascii="Open Sans" w:hAnsi="Open Sans" w:cs="Open Sans"/>
        </w:rPr>
      </w:pPr>
      <w:r w:rsidRPr="00E00537">
        <w:rPr>
          <w:rFonts w:ascii="Open Sans" w:hAnsi="Open Sans" w:cs="Open Sans"/>
        </w:rPr>
        <w:t>La journalisation et le transfert de l’appel interviennent dans les 30 minutes.</w:t>
      </w:r>
    </w:p>
    <w:p w14:paraId="2574F466" w14:textId="77777777" w:rsidR="008B64A7" w:rsidRPr="00E00537" w:rsidRDefault="008B64A7" w:rsidP="008B64A7">
      <w:pPr>
        <w:pStyle w:val="ListParagraph"/>
        <w:numPr>
          <w:ilvl w:val="1"/>
          <w:numId w:val="29"/>
        </w:numPr>
        <w:spacing w:after="0" w:line="240" w:lineRule="auto"/>
        <w:contextualSpacing w:val="0"/>
        <w:rPr>
          <w:rFonts w:ascii="Open Sans" w:hAnsi="Open Sans" w:cs="Open Sans"/>
        </w:rPr>
      </w:pPr>
      <w:r w:rsidRPr="00E00537">
        <w:rPr>
          <w:rFonts w:ascii="Open Sans" w:hAnsi="Open Sans" w:cs="Open Sans"/>
        </w:rPr>
        <w:t>Le feed-back des incidents intervient :</w:t>
      </w:r>
    </w:p>
    <w:p w14:paraId="12D0BDD5" w14:textId="77777777" w:rsidR="008B64A7" w:rsidRPr="00E00537" w:rsidRDefault="008B64A7" w:rsidP="008B64A7">
      <w:pPr>
        <w:pStyle w:val="ListParagraph"/>
        <w:numPr>
          <w:ilvl w:val="2"/>
          <w:numId w:val="29"/>
        </w:numPr>
        <w:spacing w:after="0" w:line="240" w:lineRule="auto"/>
        <w:contextualSpacing w:val="0"/>
        <w:rPr>
          <w:rFonts w:ascii="Open Sans" w:hAnsi="Open Sans" w:cs="Open Sans"/>
        </w:rPr>
      </w:pPr>
      <w:r w:rsidRPr="00E00537">
        <w:rPr>
          <w:rFonts w:ascii="Open Sans" w:hAnsi="Open Sans" w:cs="Open Sans"/>
        </w:rPr>
        <w:t xml:space="preserve">toutes les 2 heures de travail pour les incidents de classe 1 </w:t>
      </w:r>
    </w:p>
    <w:p w14:paraId="6D0F4082" w14:textId="77777777" w:rsidR="008B64A7" w:rsidRPr="00E00537" w:rsidRDefault="008B64A7" w:rsidP="008B64A7">
      <w:pPr>
        <w:pStyle w:val="ListParagraph"/>
        <w:numPr>
          <w:ilvl w:val="2"/>
          <w:numId w:val="29"/>
        </w:numPr>
        <w:spacing w:after="0" w:line="240" w:lineRule="auto"/>
        <w:contextualSpacing w:val="0"/>
        <w:rPr>
          <w:rFonts w:ascii="Open Sans" w:hAnsi="Open Sans" w:cs="Open Sans"/>
        </w:rPr>
      </w:pPr>
      <w:r w:rsidRPr="00E00537">
        <w:rPr>
          <w:rFonts w:ascii="Open Sans" w:hAnsi="Open Sans" w:cs="Open Sans"/>
        </w:rPr>
        <w:t>toutes les 4 heures de travail pour les incidents de classe 2</w:t>
      </w:r>
    </w:p>
    <w:p w14:paraId="7D2ABAE7" w14:textId="77777777" w:rsidR="008B64A7" w:rsidRPr="00E00537" w:rsidRDefault="008B64A7" w:rsidP="008B64A7">
      <w:pPr>
        <w:pStyle w:val="ListParagraph"/>
        <w:numPr>
          <w:ilvl w:val="2"/>
          <w:numId w:val="29"/>
        </w:numPr>
        <w:spacing w:after="0" w:line="240" w:lineRule="auto"/>
        <w:contextualSpacing w:val="0"/>
        <w:rPr>
          <w:rFonts w:ascii="Open Sans" w:hAnsi="Open Sans" w:cs="Open Sans"/>
        </w:rPr>
      </w:pPr>
      <w:r w:rsidRPr="00E00537">
        <w:rPr>
          <w:rFonts w:ascii="Open Sans" w:hAnsi="Open Sans" w:cs="Open Sans"/>
        </w:rPr>
        <w:t>toutes les 12 heures de travail pour les incidents de classe 3</w:t>
      </w:r>
    </w:p>
    <w:p w14:paraId="6B511D89" w14:textId="77777777" w:rsidR="008B64A7" w:rsidRPr="00E00537" w:rsidRDefault="008B64A7" w:rsidP="008B64A7">
      <w:pPr>
        <w:pStyle w:val="ListParagraph"/>
        <w:numPr>
          <w:ilvl w:val="1"/>
          <w:numId w:val="29"/>
        </w:numPr>
        <w:spacing w:after="0" w:line="240" w:lineRule="auto"/>
        <w:contextualSpacing w:val="0"/>
        <w:rPr>
          <w:rFonts w:ascii="Open Sans" w:hAnsi="Open Sans" w:cs="Open Sans"/>
        </w:rPr>
      </w:pPr>
      <w:r w:rsidRPr="00E00537">
        <w:rPr>
          <w:rFonts w:ascii="Open Sans" w:hAnsi="Open Sans" w:cs="Open Sans"/>
        </w:rPr>
        <w:t xml:space="preserve">La remontée de l’incident vers le </w:t>
      </w:r>
      <w:r w:rsidRPr="00E00537">
        <w:rPr>
          <w:rFonts w:ascii="Open Sans" w:hAnsi="Open Sans" w:cs="Open Sans"/>
          <w:i/>
          <w:iCs/>
        </w:rPr>
        <w:t>service manager</w:t>
      </w:r>
      <w:r w:rsidRPr="00E00537">
        <w:rPr>
          <w:rFonts w:ascii="Open Sans" w:hAnsi="Open Sans" w:cs="Open Sans"/>
        </w:rPr>
        <w:t xml:space="preserve"> intervient, si l’incident n’est pas encore résolu :</w:t>
      </w:r>
    </w:p>
    <w:p w14:paraId="21E70715" w14:textId="77777777" w:rsidR="008B64A7" w:rsidRPr="00E00537" w:rsidRDefault="008B64A7" w:rsidP="008B64A7">
      <w:pPr>
        <w:pStyle w:val="ListParagraph"/>
        <w:numPr>
          <w:ilvl w:val="2"/>
          <w:numId w:val="29"/>
        </w:numPr>
        <w:spacing w:after="0" w:line="240" w:lineRule="auto"/>
        <w:contextualSpacing w:val="0"/>
        <w:rPr>
          <w:rFonts w:ascii="Open Sans" w:hAnsi="Open Sans" w:cs="Open Sans"/>
        </w:rPr>
      </w:pPr>
      <w:r w:rsidRPr="00E00537">
        <w:rPr>
          <w:rFonts w:ascii="Open Sans" w:hAnsi="Open Sans" w:cs="Open Sans"/>
        </w:rPr>
        <w:t>après 5 heures de travail pour les incidents de classe 1</w:t>
      </w:r>
    </w:p>
    <w:p w14:paraId="37078347" w14:textId="77777777" w:rsidR="008B64A7" w:rsidRPr="00E00537" w:rsidRDefault="008B64A7" w:rsidP="008B64A7">
      <w:pPr>
        <w:pStyle w:val="ListParagraph"/>
        <w:numPr>
          <w:ilvl w:val="2"/>
          <w:numId w:val="29"/>
        </w:numPr>
        <w:spacing w:after="0" w:line="240" w:lineRule="auto"/>
        <w:contextualSpacing w:val="0"/>
        <w:rPr>
          <w:rFonts w:ascii="Open Sans" w:hAnsi="Open Sans" w:cs="Open Sans"/>
        </w:rPr>
      </w:pPr>
      <w:r w:rsidRPr="00E00537">
        <w:rPr>
          <w:rFonts w:ascii="Open Sans" w:hAnsi="Open Sans" w:cs="Open Sans"/>
        </w:rPr>
        <w:t>après 12 heures de travail pour les incidents de classe 2</w:t>
      </w:r>
    </w:p>
    <w:p w14:paraId="3643FBAF" w14:textId="77777777" w:rsidR="008B64A7" w:rsidRPr="00E00537" w:rsidRDefault="008B64A7" w:rsidP="008B64A7">
      <w:pPr>
        <w:pStyle w:val="ListParagraph"/>
        <w:numPr>
          <w:ilvl w:val="2"/>
          <w:numId w:val="29"/>
        </w:numPr>
        <w:spacing w:after="0" w:line="240" w:lineRule="auto"/>
        <w:contextualSpacing w:val="0"/>
        <w:rPr>
          <w:rFonts w:ascii="Open Sans" w:hAnsi="Open Sans" w:cs="Open Sans"/>
        </w:rPr>
      </w:pPr>
      <w:r w:rsidRPr="00E00537">
        <w:rPr>
          <w:rFonts w:ascii="Open Sans" w:hAnsi="Open Sans" w:cs="Open Sans"/>
        </w:rPr>
        <w:t xml:space="preserve">après 1 semaine pour les incidents de classe 3 </w:t>
      </w:r>
    </w:p>
    <w:p w14:paraId="51CA9C7A" w14:textId="71D5FDA6" w:rsidR="008B64A7" w:rsidRPr="00E00537" w:rsidRDefault="008B64A7" w:rsidP="003C0FB2">
      <w:pPr>
        <w:pStyle w:val="ListParagraph"/>
        <w:numPr>
          <w:ilvl w:val="1"/>
          <w:numId w:val="29"/>
        </w:numPr>
        <w:spacing w:after="0" w:line="240" w:lineRule="auto"/>
        <w:contextualSpacing w:val="0"/>
        <w:rPr>
          <w:rFonts w:ascii="Open Sans" w:hAnsi="Open Sans" w:cs="Open Sans"/>
        </w:rPr>
      </w:pPr>
      <w:r w:rsidRPr="00E00537">
        <w:rPr>
          <w:rFonts w:ascii="Open Sans" w:hAnsi="Open Sans" w:cs="Open Sans"/>
        </w:rPr>
        <w:t>L’e-mail initial du service web est journalisé et transféré dans un délai de 4 heures.</w:t>
      </w:r>
    </w:p>
    <w:p w14:paraId="64E1DF3E" w14:textId="77777777" w:rsidR="008B64A7" w:rsidRPr="00E00537" w:rsidRDefault="008B64A7" w:rsidP="008B64A7">
      <w:pPr>
        <w:pStyle w:val="Bodytext0"/>
        <w:numPr>
          <w:ilvl w:val="0"/>
          <w:numId w:val="29"/>
        </w:numPr>
        <w:rPr>
          <w:rFonts w:ascii="Open Sans" w:hAnsi="Open Sans" w:cs="Open Sans"/>
          <w:sz w:val="22"/>
          <w:szCs w:val="22"/>
        </w:rPr>
      </w:pPr>
      <w:r w:rsidRPr="00E00537">
        <w:rPr>
          <w:rFonts w:ascii="Open Sans" w:hAnsi="Open Sans" w:cs="Open Sans"/>
          <w:sz w:val="22"/>
        </w:rPr>
        <w:t>Personnes de contact (exemple de tableau relatif aux personnes de contact)</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3929"/>
        <w:gridCol w:w="1867"/>
      </w:tblGrid>
      <w:tr w:rsidR="008B64A7" w:rsidRPr="00E00537" w14:paraId="632C7D69" w14:textId="77777777" w:rsidTr="008B64A7">
        <w:trPr>
          <w:tblHeader/>
        </w:trPr>
        <w:tc>
          <w:tcPr>
            <w:tcW w:w="2928" w:type="dxa"/>
            <w:shd w:val="pct15" w:color="auto" w:fill="auto"/>
          </w:tcPr>
          <w:p w14:paraId="483E2F14" w14:textId="77777777" w:rsidR="008B64A7" w:rsidRPr="00E00537" w:rsidRDefault="008B64A7" w:rsidP="008B64A7">
            <w:pPr>
              <w:pStyle w:val="ListParagraph"/>
              <w:ind w:left="0"/>
              <w:jc w:val="center"/>
              <w:rPr>
                <w:rFonts w:ascii="Open Sans" w:hAnsi="Open Sans" w:cs="Open Sans"/>
                <w:b/>
              </w:rPr>
            </w:pPr>
            <w:r w:rsidRPr="00E00537">
              <w:rPr>
                <w:rFonts w:ascii="Open Sans" w:hAnsi="Open Sans" w:cs="Open Sans"/>
                <w:b/>
              </w:rPr>
              <w:t>Type de contact</w:t>
            </w:r>
          </w:p>
        </w:tc>
        <w:tc>
          <w:tcPr>
            <w:tcW w:w="2956" w:type="dxa"/>
            <w:shd w:val="pct15" w:color="auto" w:fill="auto"/>
          </w:tcPr>
          <w:p w14:paraId="14A0FF24" w14:textId="3ED09349" w:rsidR="008B64A7" w:rsidRPr="00E00537" w:rsidRDefault="008B64A7" w:rsidP="008B64A7">
            <w:pPr>
              <w:pStyle w:val="ListParagraph"/>
              <w:ind w:left="0"/>
              <w:jc w:val="center"/>
              <w:rPr>
                <w:rFonts w:ascii="Open Sans" w:hAnsi="Open Sans" w:cs="Open Sans"/>
                <w:b/>
              </w:rPr>
            </w:pPr>
            <w:r w:rsidRPr="00E00537">
              <w:rPr>
                <w:rFonts w:ascii="Open Sans" w:hAnsi="Open Sans" w:cs="Open Sans"/>
                <w:b/>
              </w:rPr>
              <w:t>Contact DG SD du SPF BOSA</w:t>
            </w:r>
          </w:p>
          <w:p w14:paraId="7F68B8A1" w14:textId="77777777" w:rsidR="008B64A7" w:rsidRPr="00E00537" w:rsidRDefault="008B64A7" w:rsidP="008B64A7">
            <w:pPr>
              <w:pStyle w:val="ListParagraph"/>
              <w:ind w:left="0"/>
              <w:jc w:val="center"/>
              <w:rPr>
                <w:rFonts w:ascii="Open Sans" w:hAnsi="Open Sans" w:cs="Open Sans"/>
                <w:i/>
              </w:rPr>
            </w:pPr>
            <w:r w:rsidRPr="00E00537">
              <w:rPr>
                <w:rFonts w:ascii="Open Sans" w:hAnsi="Open Sans" w:cs="Open Sans"/>
                <w:i/>
              </w:rPr>
              <w:t>(nom-fonction/tél.-GSM/e-mail/disponibilité)</w:t>
            </w:r>
          </w:p>
        </w:tc>
        <w:tc>
          <w:tcPr>
            <w:tcW w:w="2956" w:type="dxa"/>
            <w:shd w:val="pct15" w:color="auto" w:fill="auto"/>
          </w:tcPr>
          <w:p w14:paraId="6F7FED4D" w14:textId="77777777" w:rsidR="008B64A7" w:rsidRPr="00E00537" w:rsidRDefault="008B64A7" w:rsidP="008B64A7">
            <w:pPr>
              <w:pStyle w:val="ListParagraph"/>
              <w:ind w:left="0"/>
              <w:jc w:val="center"/>
              <w:rPr>
                <w:rFonts w:ascii="Open Sans" w:hAnsi="Open Sans" w:cs="Open Sans"/>
                <w:b/>
              </w:rPr>
            </w:pPr>
            <w:r w:rsidRPr="00E00537">
              <w:rPr>
                <w:rFonts w:ascii="Open Sans" w:hAnsi="Open Sans" w:cs="Open Sans"/>
                <w:b/>
              </w:rPr>
              <w:t>Contact service consumer</w:t>
            </w:r>
          </w:p>
          <w:p w14:paraId="19BF83B5" w14:textId="77777777" w:rsidR="008B64A7" w:rsidRPr="00E00537" w:rsidRDefault="008B64A7" w:rsidP="008B64A7">
            <w:pPr>
              <w:pStyle w:val="ListParagraph"/>
              <w:ind w:left="0"/>
              <w:jc w:val="center"/>
              <w:rPr>
                <w:rFonts w:ascii="Open Sans" w:hAnsi="Open Sans" w:cs="Open Sans"/>
              </w:rPr>
            </w:pPr>
            <w:r w:rsidRPr="00E00537">
              <w:rPr>
                <w:rFonts w:ascii="Open Sans" w:hAnsi="Open Sans" w:cs="Open Sans"/>
                <w:i/>
              </w:rPr>
              <w:t>(nom-fonction/tél.-GSM/e-mail/disponibilité)</w:t>
            </w:r>
          </w:p>
        </w:tc>
      </w:tr>
      <w:tr w:rsidR="008B64A7" w:rsidRPr="00E00537" w14:paraId="370427C6" w14:textId="77777777" w:rsidTr="008B64A7">
        <w:tc>
          <w:tcPr>
            <w:tcW w:w="2928" w:type="dxa"/>
          </w:tcPr>
          <w:p w14:paraId="3CD40A00" w14:textId="77777777" w:rsidR="008B64A7" w:rsidRPr="00E00537" w:rsidRDefault="008B64A7" w:rsidP="008B64A7">
            <w:pPr>
              <w:pStyle w:val="ListParagraph"/>
              <w:ind w:left="0"/>
              <w:rPr>
                <w:rFonts w:ascii="Open Sans" w:hAnsi="Open Sans" w:cs="Open Sans"/>
                <w:lang w:val="en-US"/>
              </w:rPr>
            </w:pPr>
            <w:r w:rsidRPr="00E00537">
              <w:rPr>
                <w:rFonts w:ascii="Open Sans" w:hAnsi="Open Sans" w:cs="Open Sans"/>
                <w:lang w:val="en-US"/>
              </w:rPr>
              <w:t>Single point of contact (SPOC)</w:t>
            </w:r>
          </w:p>
          <w:p w14:paraId="2D906836" w14:textId="77777777" w:rsidR="008B64A7" w:rsidRPr="00E00537" w:rsidRDefault="008B64A7" w:rsidP="008B64A7">
            <w:pPr>
              <w:pStyle w:val="ListParagraph"/>
              <w:ind w:left="0"/>
              <w:rPr>
                <w:rFonts w:ascii="Open Sans" w:hAnsi="Open Sans" w:cs="Open Sans"/>
                <w:lang w:val="en-US"/>
              </w:rPr>
            </w:pPr>
          </w:p>
        </w:tc>
        <w:tc>
          <w:tcPr>
            <w:tcW w:w="2956" w:type="dxa"/>
          </w:tcPr>
          <w:p w14:paraId="17FA9AAA" w14:textId="62AF242B" w:rsidR="008B64A7" w:rsidRPr="00E00537" w:rsidRDefault="009E3C10" w:rsidP="008B64A7">
            <w:pPr>
              <w:pStyle w:val="ListParagraph"/>
              <w:ind w:left="0"/>
              <w:rPr>
                <w:rFonts w:ascii="Open Sans" w:hAnsi="Open Sans" w:cs="Open Sans"/>
              </w:rPr>
            </w:pPr>
            <w:r w:rsidRPr="00E00537">
              <w:rPr>
                <w:rFonts w:ascii="Open Sans" w:hAnsi="Open Sans" w:cs="Open Sans"/>
              </w:rPr>
              <w:t>Service Desk de la DG SD du SPF BOSA</w:t>
            </w:r>
          </w:p>
          <w:p w14:paraId="2840F339" w14:textId="0F383F65" w:rsidR="005C0A56" w:rsidRPr="00E00537" w:rsidRDefault="005C0A56" w:rsidP="00190B25">
            <w:pPr>
              <w:pStyle w:val="ListParagraph"/>
              <w:ind w:left="0"/>
              <w:rPr>
                <w:rFonts w:ascii="Open Sans" w:hAnsi="Open Sans" w:cs="Open Sans"/>
              </w:rPr>
            </w:pPr>
            <w:r w:rsidRPr="00E00537">
              <w:rPr>
                <w:rFonts w:ascii="Open Sans" w:hAnsi="Open Sans" w:cs="Open Sans"/>
                <w:i/>
              </w:rPr>
              <w:t xml:space="preserve">Par e-mail : </w:t>
            </w:r>
            <w:hyperlink r:id="rId18" w:history="1">
              <w:r w:rsidRPr="00E00537">
                <w:rPr>
                  <w:rStyle w:val="Hyperlink"/>
                  <w:rFonts w:ascii="Open Sans" w:hAnsi="Open Sans" w:cs="Open Sans"/>
                  <w:i/>
                </w:rPr>
                <w:t>FSB@bosa.fgov.be</w:t>
              </w:r>
            </w:hyperlink>
            <w:r w:rsidRPr="00E00537">
              <w:rPr>
                <w:rFonts w:ascii="Open Sans" w:hAnsi="Open Sans" w:cs="Open Sans"/>
                <w:i/>
              </w:rPr>
              <w:t xml:space="preserve"> </w:t>
            </w:r>
          </w:p>
          <w:p w14:paraId="3AE07F8D" w14:textId="7ED8E3A5" w:rsidR="008B64A7" w:rsidRPr="00E00537" w:rsidRDefault="00CB4184" w:rsidP="008B64A7">
            <w:pPr>
              <w:pStyle w:val="ListParagraph"/>
              <w:ind w:left="0"/>
              <w:rPr>
                <w:rFonts w:ascii="Open Sans" w:hAnsi="Open Sans" w:cs="Open Sans"/>
              </w:rPr>
            </w:pPr>
            <w:r w:rsidRPr="00E00537">
              <w:rPr>
                <w:rFonts w:ascii="Open Sans" w:hAnsi="Open Sans" w:cs="Open Sans"/>
                <w:i/>
              </w:rPr>
              <w:t>Par téléphone entre 8h30 et 17h les jours ouvrables de l’Administration fédérale :</w:t>
            </w:r>
            <w:r w:rsidRPr="00E00537">
              <w:rPr>
                <w:rFonts w:ascii="Open Sans" w:hAnsi="Open Sans" w:cs="Open Sans"/>
              </w:rPr>
              <w:br/>
              <w:t>02 740 79 94 (FR)</w:t>
            </w:r>
            <w:r w:rsidRPr="00E00537">
              <w:rPr>
                <w:rFonts w:ascii="Open Sans" w:hAnsi="Open Sans" w:cs="Open Sans"/>
              </w:rPr>
              <w:br/>
              <w:t xml:space="preserve">02 740 79 93 (NL) </w:t>
            </w:r>
          </w:p>
        </w:tc>
        <w:tc>
          <w:tcPr>
            <w:tcW w:w="2956" w:type="dxa"/>
          </w:tcPr>
          <w:p w14:paraId="518A058F" w14:textId="77777777" w:rsidR="008B64A7" w:rsidRPr="00E00537" w:rsidRDefault="008B64A7" w:rsidP="008B64A7">
            <w:pPr>
              <w:pStyle w:val="ListParagraph"/>
              <w:ind w:left="0"/>
              <w:rPr>
                <w:rFonts w:ascii="Open Sans" w:hAnsi="Open Sans" w:cs="Open Sans"/>
                <w:highlight w:val="yellow"/>
              </w:rPr>
            </w:pPr>
          </w:p>
        </w:tc>
      </w:tr>
      <w:tr w:rsidR="008B64A7" w:rsidRPr="00E00537" w14:paraId="4C8E1369" w14:textId="77777777" w:rsidTr="008B64A7">
        <w:tc>
          <w:tcPr>
            <w:tcW w:w="2928" w:type="dxa"/>
          </w:tcPr>
          <w:p w14:paraId="3576B531" w14:textId="77777777" w:rsidR="008B64A7" w:rsidRPr="00E00537" w:rsidRDefault="008B64A7" w:rsidP="008B64A7">
            <w:pPr>
              <w:pStyle w:val="ListParagraph"/>
              <w:ind w:left="0"/>
              <w:rPr>
                <w:rFonts w:ascii="Open Sans" w:hAnsi="Open Sans" w:cs="Open Sans"/>
              </w:rPr>
            </w:pPr>
            <w:r w:rsidRPr="00E00537">
              <w:rPr>
                <w:rFonts w:ascii="Open Sans" w:hAnsi="Open Sans" w:cs="Open Sans"/>
              </w:rPr>
              <w:t>Notification des incidents/questions</w:t>
            </w:r>
          </w:p>
        </w:tc>
        <w:tc>
          <w:tcPr>
            <w:tcW w:w="2956" w:type="dxa"/>
          </w:tcPr>
          <w:p w14:paraId="2611DF9C" w14:textId="740B7EDA" w:rsidR="008B64A7" w:rsidRPr="00E00537" w:rsidRDefault="009E3C10" w:rsidP="008B64A7">
            <w:pPr>
              <w:pStyle w:val="ListParagraph"/>
              <w:ind w:left="0"/>
              <w:rPr>
                <w:rFonts w:ascii="Open Sans" w:hAnsi="Open Sans" w:cs="Open Sans"/>
              </w:rPr>
            </w:pPr>
            <w:r w:rsidRPr="00E00537">
              <w:rPr>
                <w:rFonts w:ascii="Open Sans" w:hAnsi="Open Sans" w:cs="Open Sans"/>
              </w:rPr>
              <w:t>Service Desk de la DG SD du SPF BOSA</w:t>
            </w:r>
          </w:p>
        </w:tc>
        <w:tc>
          <w:tcPr>
            <w:tcW w:w="2956" w:type="dxa"/>
          </w:tcPr>
          <w:p w14:paraId="16BC301A" w14:textId="77777777" w:rsidR="008B64A7" w:rsidRPr="00E00537" w:rsidRDefault="008B64A7" w:rsidP="008B64A7">
            <w:pPr>
              <w:pStyle w:val="ListParagraph"/>
              <w:ind w:left="0"/>
              <w:rPr>
                <w:rFonts w:ascii="Open Sans" w:hAnsi="Open Sans" w:cs="Open Sans"/>
                <w:highlight w:val="yellow"/>
                <w:lang w:val="fr-FR"/>
              </w:rPr>
            </w:pPr>
          </w:p>
        </w:tc>
      </w:tr>
      <w:tr w:rsidR="008B64A7" w:rsidRPr="00E00537" w14:paraId="19565E7F" w14:textId="77777777" w:rsidTr="008B64A7">
        <w:tc>
          <w:tcPr>
            <w:tcW w:w="2928" w:type="dxa"/>
          </w:tcPr>
          <w:p w14:paraId="018B854E" w14:textId="77777777" w:rsidR="008B64A7" w:rsidRPr="00E00537" w:rsidRDefault="008B64A7" w:rsidP="008B64A7">
            <w:pPr>
              <w:pStyle w:val="ListParagraph"/>
              <w:ind w:left="0"/>
              <w:rPr>
                <w:rFonts w:ascii="Open Sans" w:hAnsi="Open Sans" w:cs="Open Sans"/>
              </w:rPr>
            </w:pPr>
            <w:r w:rsidRPr="00E00537">
              <w:rPr>
                <w:rFonts w:ascii="Open Sans" w:hAnsi="Open Sans" w:cs="Open Sans"/>
              </w:rPr>
              <w:t>Notification des changements/maintenance</w:t>
            </w:r>
          </w:p>
        </w:tc>
        <w:tc>
          <w:tcPr>
            <w:tcW w:w="2956" w:type="dxa"/>
          </w:tcPr>
          <w:p w14:paraId="6085B2DD" w14:textId="780E6D59" w:rsidR="008B64A7" w:rsidRPr="00E00537" w:rsidRDefault="009E3C10" w:rsidP="008B64A7">
            <w:pPr>
              <w:pStyle w:val="ListParagraph"/>
              <w:ind w:left="0"/>
              <w:rPr>
                <w:rFonts w:ascii="Open Sans" w:hAnsi="Open Sans" w:cs="Open Sans"/>
              </w:rPr>
            </w:pPr>
            <w:r w:rsidRPr="00E00537">
              <w:rPr>
                <w:rFonts w:ascii="Open Sans" w:hAnsi="Open Sans" w:cs="Open Sans"/>
              </w:rPr>
              <w:t>Service Desk de la DG SD du SPF BOSA</w:t>
            </w:r>
          </w:p>
        </w:tc>
        <w:tc>
          <w:tcPr>
            <w:tcW w:w="2956" w:type="dxa"/>
          </w:tcPr>
          <w:p w14:paraId="042BA49A" w14:textId="77777777" w:rsidR="008B64A7" w:rsidRPr="00E00537" w:rsidRDefault="008B64A7" w:rsidP="008B64A7">
            <w:pPr>
              <w:pStyle w:val="ListParagraph"/>
              <w:ind w:left="0"/>
              <w:rPr>
                <w:rFonts w:ascii="Open Sans" w:hAnsi="Open Sans" w:cs="Open Sans"/>
                <w:highlight w:val="yellow"/>
                <w:lang w:val="fr-FR"/>
              </w:rPr>
            </w:pPr>
          </w:p>
        </w:tc>
      </w:tr>
      <w:tr w:rsidR="008B64A7" w:rsidRPr="00E00537" w14:paraId="61DFE412" w14:textId="77777777" w:rsidTr="008B64A7">
        <w:tc>
          <w:tcPr>
            <w:tcW w:w="2928" w:type="dxa"/>
          </w:tcPr>
          <w:p w14:paraId="2173EA9B" w14:textId="77777777" w:rsidR="008B64A7" w:rsidRPr="00E00537" w:rsidRDefault="008B64A7" w:rsidP="008B64A7">
            <w:pPr>
              <w:pStyle w:val="ListParagraph"/>
              <w:ind w:left="0"/>
              <w:rPr>
                <w:rFonts w:ascii="Open Sans" w:hAnsi="Open Sans" w:cs="Open Sans"/>
              </w:rPr>
            </w:pPr>
            <w:r w:rsidRPr="00E00537">
              <w:rPr>
                <w:rFonts w:ascii="Open Sans" w:hAnsi="Open Sans" w:cs="Open Sans"/>
              </w:rPr>
              <w:t>Escalade</w:t>
            </w:r>
          </w:p>
        </w:tc>
        <w:tc>
          <w:tcPr>
            <w:tcW w:w="2956" w:type="dxa"/>
          </w:tcPr>
          <w:p w14:paraId="2E6363DC" w14:textId="77777777" w:rsidR="008B64A7" w:rsidRPr="00E00537" w:rsidRDefault="008B64A7" w:rsidP="008B64A7">
            <w:pPr>
              <w:pStyle w:val="ListParagraph"/>
              <w:ind w:left="0"/>
              <w:rPr>
                <w:rFonts w:ascii="Open Sans" w:hAnsi="Open Sans" w:cs="Open Sans"/>
              </w:rPr>
            </w:pPr>
            <w:r w:rsidRPr="00E00537">
              <w:rPr>
                <w:rFonts w:ascii="Open Sans" w:hAnsi="Open Sans" w:cs="Open Sans"/>
              </w:rPr>
              <w:t>Service Manager DIS</w:t>
            </w:r>
          </w:p>
          <w:p w14:paraId="576CD46A" w14:textId="7BE4C35B" w:rsidR="009C6975" w:rsidRPr="00E00537" w:rsidRDefault="009C6975" w:rsidP="008B64A7">
            <w:pPr>
              <w:pStyle w:val="ListParagraph"/>
              <w:ind w:left="0"/>
              <w:rPr>
                <w:rFonts w:ascii="Open Sans" w:hAnsi="Open Sans" w:cs="Open Sans"/>
              </w:rPr>
            </w:pPr>
            <w:r w:rsidRPr="00E00537">
              <w:rPr>
                <w:rFonts w:ascii="Open Sans" w:hAnsi="Open Sans" w:cs="Open Sans"/>
              </w:rPr>
              <w:t xml:space="preserve">Par e-mail : </w:t>
            </w:r>
            <w:hyperlink r:id="rId19" w:history="1">
              <w:r w:rsidRPr="00E00537">
                <w:rPr>
                  <w:rStyle w:val="Hyperlink"/>
                  <w:rFonts w:ascii="Open Sans" w:hAnsi="Open Sans" w:cs="Open Sans"/>
                </w:rPr>
                <w:t>dis.servicemanagement@bosa.fgov.be</w:t>
              </w:r>
            </w:hyperlink>
          </w:p>
          <w:p w14:paraId="76FC062F" w14:textId="5B8B212A" w:rsidR="009C6975" w:rsidRPr="00E00537" w:rsidRDefault="009C6975" w:rsidP="008B64A7">
            <w:pPr>
              <w:pStyle w:val="ListParagraph"/>
              <w:ind w:left="0"/>
              <w:rPr>
                <w:rFonts w:ascii="Open Sans" w:hAnsi="Open Sans" w:cs="Open Sans"/>
              </w:rPr>
            </w:pPr>
            <w:r w:rsidRPr="00E00537">
              <w:rPr>
                <w:rFonts w:ascii="Open Sans" w:hAnsi="Open Sans" w:cs="Open Sans"/>
              </w:rPr>
              <w:t>Par téléphone : voir signatures dans les e-mails</w:t>
            </w:r>
          </w:p>
        </w:tc>
        <w:tc>
          <w:tcPr>
            <w:tcW w:w="2956" w:type="dxa"/>
          </w:tcPr>
          <w:p w14:paraId="3D863D06" w14:textId="77777777" w:rsidR="008B64A7" w:rsidRPr="00E00537" w:rsidRDefault="008B64A7" w:rsidP="008B64A7">
            <w:pPr>
              <w:pStyle w:val="ListParagraph"/>
              <w:ind w:left="0"/>
              <w:rPr>
                <w:rFonts w:ascii="Open Sans" w:hAnsi="Open Sans" w:cs="Open Sans"/>
                <w:highlight w:val="yellow"/>
              </w:rPr>
            </w:pPr>
          </w:p>
        </w:tc>
      </w:tr>
      <w:tr w:rsidR="008B64A7" w:rsidRPr="00E00537" w14:paraId="048B086F" w14:textId="77777777" w:rsidTr="008B64A7">
        <w:tc>
          <w:tcPr>
            <w:tcW w:w="2928" w:type="dxa"/>
          </w:tcPr>
          <w:p w14:paraId="653D7F06" w14:textId="77777777" w:rsidR="008B64A7" w:rsidRPr="00E00537" w:rsidRDefault="008B64A7" w:rsidP="008B64A7">
            <w:pPr>
              <w:pStyle w:val="ListParagraph"/>
              <w:ind w:left="0"/>
              <w:rPr>
                <w:rFonts w:ascii="Open Sans" w:hAnsi="Open Sans" w:cs="Open Sans"/>
              </w:rPr>
            </w:pPr>
            <w:r w:rsidRPr="00E00537">
              <w:rPr>
                <w:rFonts w:ascii="Open Sans" w:hAnsi="Open Sans" w:cs="Open Sans"/>
              </w:rPr>
              <w:t>Remplaçant Escalade</w:t>
            </w:r>
          </w:p>
        </w:tc>
        <w:tc>
          <w:tcPr>
            <w:tcW w:w="2956" w:type="dxa"/>
          </w:tcPr>
          <w:p w14:paraId="3DF522CA" w14:textId="77777777" w:rsidR="008B64A7" w:rsidRPr="00E00537" w:rsidRDefault="008B64A7" w:rsidP="008B64A7">
            <w:pPr>
              <w:pStyle w:val="ListParagraph"/>
              <w:ind w:left="0"/>
              <w:rPr>
                <w:rFonts w:ascii="Open Sans" w:hAnsi="Open Sans" w:cs="Open Sans"/>
              </w:rPr>
            </w:pPr>
            <w:r w:rsidRPr="00E00537">
              <w:rPr>
                <w:rFonts w:ascii="Open Sans" w:hAnsi="Open Sans" w:cs="Open Sans"/>
              </w:rPr>
              <w:t>Service Support DIS</w:t>
            </w:r>
          </w:p>
          <w:p w14:paraId="033EE605" w14:textId="122766B5" w:rsidR="00903F90" w:rsidRPr="00E00537" w:rsidRDefault="00903F90" w:rsidP="008B64A7">
            <w:pPr>
              <w:pStyle w:val="ListParagraph"/>
              <w:ind w:left="0"/>
              <w:rPr>
                <w:rFonts w:ascii="Open Sans" w:hAnsi="Open Sans" w:cs="Open Sans"/>
              </w:rPr>
            </w:pPr>
            <w:r w:rsidRPr="00E00537">
              <w:rPr>
                <w:rFonts w:ascii="Open Sans" w:hAnsi="Open Sans" w:cs="Open Sans"/>
                <w:i/>
              </w:rPr>
              <w:t xml:space="preserve">Par e-mail : </w:t>
            </w:r>
            <w:hyperlink r:id="rId20" w:history="1">
              <w:r w:rsidRPr="00E00537">
                <w:rPr>
                  <w:rStyle w:val="Hyperlink"/>
                  <w:rFonts w:ascii="Open Sans" w:hAnsi="Open Sans" w:cs="Open Sans"/>
                  <w:i/>
                </w:rPr>
                <w:t>FSB@bosa.fgov.be</w:t>
              </w:r>
            </w:hyperlink>
            <w:r w:rsidRPr="00E00537">
              <w:rPr>
                <w:rFonts w:ascii="Open Sans" w:hAnsi="Open Sans" w:cs="Open Sans"/>
                <w:i/>
              </w:rPr>
              <w:t xml:space="preserve"> </w:t>
            </w:r>
          </w:p>
        </w:tc>
        <w:tc>
          <w:tcPr>
            <w:tcW w:w="2956" w:type="dxa"/>
          </w:tcPr>
          <w:p w14:paraId="1F0B0351" w14:textId="77777777" w:rsidR="008B64A7" w:rsidRPr="00E00537" w:rsidRDefault="008B64A7" w:rsidP="008B64A7">
            <w:pPr>
              <w:pStyle w:val="ListParagraph"/>
              <w:ind w:left="0"/>
              <w:rPr>
                <w:rFonts w:ascii="Open Sans" w:hAnsi="Open Sans" w:cs="Open Sans"/>
                <w:highlight w:val="yellow"/>
                <w:lang w:val="fr-FR"/>
              </w:rPr>
            </w:pPr>
          </w:p>
        </w:tc>
      </w:tr>
      <w:tr w:rsidR="008B64A7" w:rsidRPr="00E00537" w14:paraId="32C6783D" w14:textId="77777777" w:rsidTr="008B64A7">
        <w:tc>
          <w:tcPr>
            <w:tcW w:w="2928" w:type="dxa"/>
          </w:tcPr>
          <w:p w14:paraId="64CF31CF" w14:textId="77777777" w:rsidR="008B64A7" w:rsidRPr="00E00537" w:rsidRDefault="008B64A7" w:rsidP="008B64A7">
            <w:pPr>
              <w:pStyle w:val="ListParagraph"/>
              <w:ind w:left="0"/>
              <w:rPr>
                <w:rFonts w:ascii="Open Sans" w:hAnsi="Open Sans" w:cs="Open Sans"/>
              </w:rPr>
            </w:pPr>
            <w:r w:rsidRPr="00E00537">
              <w:rPr>
                <w:rFonts w:ascii="Open Sans" w:hAnsi="Open Sans" w:cs="Open Sans"/>
              </w:rPr>
              <w:t>Escalade + 1</w:t>
            </w:r>
          </w:p>
        </w:tc>
        <w:tc>
          <w:tcPr>
            <w:tcW w:w="2956" w:type="dxa"/>
          </w:tcPr>
          <w:p w14:paraId="7BB6C7D5" w14:textId="46576A25" w:rsidR="008B64A7" w:rsidRPr="00E00537" w:rsidRDefault="005C0A56" w:rsidP="008B64A7">
            <w:pPr>
              <w:pStyle w:val="ListParagraph"/>
              <w:ind w:left="0"/>
              <w:rPr>
                <w:rFonts w:ascii="Open Sans" w:hAnsi="Open Sans" w:cs="Open Sans"/>
              </w:rPr>
            </w:pPr>
            <w:r w:rsidRPr="00E00537">
              <w:rPr>
                <w:rFonts w:ascii="Open Sans" w:hAnsi="Open Sans" w:cs="Open Sans"/>
              </w:rPr>
              <w:t>Domain Service Manager DIS</w:t>
            </w:r>
          </w:p>
        </w:tc>
        <w:tc>
          <w:tcPr>
            <w:tcW w:w="2956" w:type="dxa"/>
          </w:tcPr>
          <w:p w14:paraId="2E1D3D54" w14:textId="77777777" w:rsidR="008B64A7" w:rsidRPr="00E00537" w:rsidRDefault="008B64A7" w:rsidP="008B64A7">
            <w:pPr>
              <w:pStyle w:val="ListParagraph"/>
              <w:ind w:left="0"/>
              <w:rPr>
                <w:rFonts w:ascii="Open Sans" w:hAnsi="Open Sans" w:cs="Open Sans"/>
                <w:highlight w:val="yellow"/>
              </w:rPr>
            </w:pPr>
          </w:p>
        </w:tc>
      </w:tr>
      <w:tr w:rsidR="00777E69" w:rsidRPr="00E00537" w14:paraId="14FD5630" w14:textId="77777777" w:rsidTr="008B64A7">
        <w:tc>
          <w:tcPr>
            <w:tcW w:w="2928" w:type="dxa"/>
          </w:tcPr>
          <w:p w14:paraId="2BCD1BFC" w14:textId="512DCFDA" w:rsidR="00777E69" w:rsidRPr="00E00537" w:rsidRDefault="00777E69" w:rsidP="008B64A7">
            <w:pPr>
              <w:pStyle w:val="ListParagraph"/>
              <w:ind w:left="0"/>
              <w:rPr>
                <w:rFonts w:ascii="Open Sans" w:hAnsi="Open Sans" w:cs="Open Sans"/>
              </w:rPr>
            </w:pPr>
            <w:r w:rsidRPr="00E00537">
              <w:rPr>
                <w:rFonts w:ascii="Open Sans" w:hAnsi="Open Sans" w:cs="Open Sans"/>
              </w:rPr>
              <w:t>DPO</w:t>
            </w:r>
          </w:p>
        </w:tc>
        <w:tc>
          <w:tcPr>
            <w:tcW w:w="2956" w:type="dxa"/>
          </w:tcPr>
          <w:p w14:paraId="1A0BFDC6" w14:textId="77777777" w:rsidR="00777E69" w:rsidRPr="00E00537" w:rsidRDefault="00F8604B" w:rsidP="008B64A7">
            <w:pPr>
              <w:pStyle w:val="ListParagraph"/>
              <w:ind w:left="0"/>
              <w:rPr>
                <w:rFonts w:ascii="Open Sans" w:hAnsi="Open Sans" w:cs="Open Sans"/>
              </w:rPr>
            </w:pPr>
            <w:r w:rsidRPr="00E00537">
              <w:rPr>
                <w:rFonts w:ascii="Open Sans" w:hAnsi="Open Sans" w:cs="Open Sans"/>
              </w:rPr>
              <w:t>Délégué à la protection des données</w:t>
            </w:r>
          </w:p>
          <w:p w14:paraId="76B7577A" w14:textId="0C9BEFEB" w:rsidR="00F8604B" w:rsidRPr="00E00537" w:rsidRDefault="00F8604B" w:rsidP="008B64A7">
            <w:pPr>
              <w:pStyle w:val="ListParagraph"/>
              <w:ind w:left="0"/>
              <w:rPr>
                <w:rFonts w:ascii="Open Sans" w:hAnsi="Open Sans" w:cs="Open Sans"/>
              </w:rPr>
            </w:pPr>
            <w:r w:rsidRPr="00E00537">
              <w:rPr>
                <w:rFonts w:ascii="Open Sans" w:hAnsi="Open Sans" w:cs="Open Sans"/>
              </w:rPr>
              <w:t xml:space="preserve">Par e-mail : </w:t>
            </w:r>
            <w:hyperlink r:id="rId21" w:history="1">
              <w:r w:rsidRPr="00E00537">
                <w:rPr>
                  <w:rStyle w:val="Hyperlink"/>
                  <w:rFonts w:ascii="Open Sans" w:hAnsi="Open Sans" w:cs="Open Sans"/>
                </w:rPr>
                <w:t>dpo@bosa.fgov.be</w:t>
              </w:r>
            </w:hyperlink>
            <w:r w:rsidRPr="00E00537">
              <w:rPr>
                <w:rFonts w:ascii="Open Sans" w:hAnsi="Open Sans" w:cs="Open Sans"/>
              </w:rPr>
              <w:t xml:space="preserve"> </w:t>
            </w:r>
          </w:p>
        </w:tc>
        <w:tc>
          <w:tcPr>
            <w:tcW w:w="2956" w:type="dxa"/>
          </w:tcPr>
          <w:p w14:paraId="72A3E7B7" w14:textId="77777777" w:rsidR="00777E69" w:rsidRPr="00E00537" w:rsidRDefault="00777E69" w:rsidP="008B64A7">
            <w:pPr>
              <w:pStyle w:val="ListParagraph"/>
              <w:ind w:left="0"/>
              <w:rPr>
                <w:rFonts w:ascii="Open Sans" w:hAnsi="Open Sans" w:cs="Open Sans"/>
                <w:highlight w:val="yellow"/>
                <w:lang w:val="fr-FR"/>
              </w:rPr>
            </w:pPr>
          </w:p>
        </w:tc>
      </w:tr>
      <w:tr w:rsidR="008B64A7" w:rsidRPr="00E00537" w14:paraId="6B575CE5" w14:textId="77777777" w:rsidTr="008B64A7">
        <w:tc>
          <w:tcPr>
            <w:tcW w:w="2928" w:type="dxa"/>
          </w:tcPr>
          <w:p w14:paraId="02FF82E6" w14:textId="77777777" w:rsidR="008B64A7" w:rsidRPr="00E00537" w:rsidRDefault="008B64A7" w:rsidP="008B64A7">
            <w:pPr>
              <w:pStyle w:val="ListParagraph"/>
              <w:ind w:left="0"/>
              <w:rPr>
                <w:rFonts w:ascii="Open Sans" w:hAnsi="Open Sans" w:cs="Open Sans"/>
              </w:rPr>
            </w:pPr>
            <w:r w:rsidRPr="00E00537">
              <w:rPr>
                <w:rFonts w:ascii="Open Sans" w:hAnsi="Open Sans" w:cs="Open Sans"/>
              </w:rPr>
              <w:t>Statistiques d’utilisation</w:t>
            </w:r>
          </w:p>
        </w:tc>
        <w:tc>
          <w:tcPr>
            <w:tcW w:w="2956" w:type="dxa"/>
          </w:tcPr>
          <w:p w14:paraId="1F4D50A7" w14:textId="75AC1513" w:rsidR="008B64A7" w:rsidRPr="00E00537" w:rsidRDefault="008B64A7" w:rsidP="008B64A7">
            <w:pPr>
              <w:pStyle w:val="ListParagraph"/>
              <w:ind w:left="0"/>
              <w:rPr>
                <w:rFonts w:ascii="Open Sans" w:hAnsi="Open Sans" w:cs="Open Sans"/>
              </w:rPr>
            </w:pPr>
            <w:r w:rsidRPr="00E00537">
              <w:rPr>
                <w:rFonts w:ascii="Open Sans" w:hAnsi="Open Sans" w:cs="Open Sans"/>
              </w:rPr>
              <w:t>Service Manager DIS</w:t>
            </w:r>
          </w:p>
        </w:tc>
        <w:tc>
          <w:tcPr>
            <w:tcW w:w="2956" w:type="dxa"/>
          </w:tcPr>
          <w:p w14:paraId="741BD8C1" w14:textId="77777777" w:rsidR="008B64A7" w:rsidRPr="00E00537" w:rsidRDefault="008B64A7" w:rsidP="008B64A7">
            <w:pPr>
              <w:rPr>
                <w:rFonts w:ascii="Open Sans" w:hAnsi="Open Sans" w:cs="Open Sans"/>
                <w:highlight w:val="yellow"/>
                <w:u w:val="single"/>
              </w:rPr>
            </w:pPr>
          </w:p>
        </w:tc>
      </w:tr>
      <w:tr w:rsidR="008B64A7" w:rsidRPr="00E00537" w14:paraId="14BCEC31" w14:textId="77777777" w:rsidTr="008B64A7">
        <w:tc>
          <w:tcPr>
            <w:tcW w:w="2928" w:type="dxa"/>
          </w:tcPr>
          <w:p w14:paraId="1193B5E7" w14:textId="77777777" w:rsidR="008B64A7" w:rsidRPr="00E00537" w:rsidRDefault="008B64A7" w:rsidP="008B64A7">
            <w:pPr>
              <w:pStyle w:val="ListParagraph"/>
              <w:ind w:left="0"/>
              <w:rPr>
                <w:rFonts w:ascii="Open Sans" w:hAnsi="Open Sans" w:cs="Open Sans"/>
              </w:rPr>
            </w:pPr>
            <w:r w:rsidRPr="00E00537">
              <w:rPr>
                <w:rFonts w:ascii="Open Sans" w:hAnsi="Open Sans" w:cs="Open Sans"/>
              </w:rPr>
              <w:t>Réunion de service</w:t>
            </w:r>
          </w:p>
        </w:tc>
        <w:tc>
          <w:tcPr>
            <w:tcW w:w="2956" w:type="dxa"/>
          </w:tcPr>
          <w:p w14:paraId="6AB62A5E" w14:textId="533D3850" w:rsidR="008B64A7" w:rsidRPr="00E00537" w:rsidRDefault="008B64A7" w:rsidP="008B64A7">
            <w:pPr>
              <w:pStyle w:val="ListParagraph"/>
              <w:ind w:left="0"/>
              <w:rPr>
                <w:rFonts w:ascii="Open Sans" w:hAnsi="Open Sans" w:cs="Open Sans"/>
              </w:rPr>
            </w:pPr>
            <w:r w:rsidRPr="00E00537">
              <w:rPr>
                <w:rFonts w:ascii="Open Sans" w:hAnsi="Open Sans" w:cs="Open Sans"/>
              </w:rPr>
              <w:t>Service Manager DIS</w:t>
            </w:r>
          </w:p>
        </w:tc>
        <w:tc>
          <w:tcPr>
            <w:tcW w:w="2956" w:type="dxa"/>
          </w:tcPr>
          <w:p w14:paraId="698454FA" w14:textId="77777777" w:rsidR="008B64A7" w:rsidRPr="00E00537" w:rsidRDefault="008B64A7" w:rsidP="008B64A7">
            <w:pPr>
              <w:pStyle w:val="ListParagraph"/>
              <w:ind w:left="0"/>
              <w:rPr>
                <w:rFonts w:ascii="Open Sans" w:hAnsi="Open Sans" w:cs="Open Sans"/>
                <w:highlight w:val="yellow"/>
              </w:rPr>
            </w:pPr>
          </w:p>
        </w:tc>
      </w:tr>
    </w:tbl>
    <w:p w14:paraId="2EBDC076" w14:textId="77777777" w:rsidR="008B64A7" w:rsidRPr="00E00537" w:rsidRDefault="008B64A7" w:rsidP="008B64A7">
      <w:pPr>
        <w:pStyle w:val="ListParagraph"/>
        <w:ind w:left="0"/>
        <w:rPr>
          <w:rFonts w:ascii="Open Sans" w:hAnsi="Open Sans" w:cs="Open Sans"/>
          <w:u w:val="single"/>
        </w:rPr>
      </w:pPr>
    </w:p>
    <w:p w14:paraId="4D3D385E" w14:textId="5FBF8DC6" w:rsidR="008B64A7" w:rsidRPr="00E00537" w:rsidRDefault="009E3C10" w:rsidP="009E3C10">
      <w:pPr>
        <w:pStyle w:val="Heading2"/>
        <w:numPr>
          <w:ilvl w:val="1"/>
          <w:numId w:val="0"/>
        </w:numPr>
        <w:ind w:left="1426"/>
        <w:rPr>
          <w:rFonts w:ascii="Open Sans" w:hAnsi="Open Sans" w:cs="Open Sans"/>
        </w:rPr>
      </w:pPr>
      <w:bookmarkStart w:id="30" w:name="_Toc1289477529"/>
      <w:r w:rsidRPr="2CC03E7A">
        <w:rPr>
          <w:rFonts w:ascii="Open Sans" w:hAnsi="Open Sans" w:cs="Open Sans"/>
        </w:rPr>
        <w:t>2.5 Rapports et réunions de service</w:t>
      </w:r>
      <w:bookmarkEnd w:id="30"/>
    </w:p>
    <w:p w14:paraId="343299C9" w14:textId="5C85EEC9" w:rsidR="008B64A7" w:rsidRPr="00E00537" w:rsidRDefault="008B64A7" w:rsidP="00DA3CE5">
      <w:pPr>
        <w:ind w:left="360"/>
        <w:jc w:val="both"/>
        <w:rPr>
          <w:rFonts w:ascii="Open Sans" w:hAnsi="Open Sans" w:cs="Open Sans"/>
        </w:rPr>
      </w:pPr>
      <w:r w:rsidRPr="00E00537">
        <w:rPr>
          <w:rFonts w:ascii="Open Sans" w:hAnsi="Open Sans" w:cs="Open Sans"/>
        </w:rPr>
        <w:t xml:space="preserve">S’il le souhaite, le </w:t>
      </w:r>
      <w:r w:rsidRPr="00E00537">
        <w:rPr>
          <w:rFonts w:ascii="Open Sans" w:hAnsi="Open Sans" w:cs="Open Sans"/>
          <w:i/>
          <w:iCs/>
        </w:rPr>
        <w:t>service consumer</w:t>
      </w:r>
      <w:r w:rsidRPr="00E00537">
        <w:rPr>
          <w:rFonts w:ascii="Open Sans" w:hAnsi="Open Sans" w:cs="Open Sans"/>
        </w:rPr>
        <w:t xml:space="preserve"> peut utiliser l’outil Service Management </w:t>
      </w:r>
      <w:proofErr w:type="spellStart"/>
      <w:r w:rsidRPr="00E00537">
        <w:rPr>
          <w:rFonts w:ascii="Open Sans" w:hAnsi="Open Sans" w:cs="Open Sans"/>
        </w:rPr>
        <w:t>Reporting</w:t>
      </w:r>
      <w:proofErr w:type="spellEnd"/>
      <w:r w:rsidRPr="00E00537">
        <w:rPr>
          <w:rFonts w:ascii="Open Sans" w:hAnsi="Open Sans" w:cs="Open Sans"/>
        </w:rPr>
        <w:t xml:space="preserve"> de la DG SD du SPF BOSA. Ces rapports fournissent les statistiques d’utilisation du </w:t>
      </w:r>
      <w:r w:rsidRPr="00E00537">
        <w:rPr>
          <w:rFonts w:ascii="Open Sans" w:hAnsi="Open Sans" w:cs="Open Sans"/>
          <w:i/>
          <w:iCs/>
        </w:rPr>
        <w:t>service consumer</w:t>
      </w:r>
      <w:r w:rsidRPr="00E00537">
        <w:rPr>
          <w:rFonts w:ascii="Open Sans" w:hAnsi="Open Sans" w:cs="Open Sans"/>
        </w:rPr>
        <w:t xml:space="preserve"> d’hier à 13 mois dans le passé.</w:t>
      </w:r>
    </w:p>
    <w:p w14:paraId="7B6EF8E2" w14:textId="61DCCFB5" w:rsidR="008B64A7" w:rsidRPr="00E00537" w:rsidRDefault="008B64A7" w:rsidP="00E00537">
      <w:pPr>
        <w:ind w:left="360"/>
        <w:jc w:val="both"/>
        <w:rPr>
          <w:rFonts w:ascii="Open Sans" w:hAnsi="Open Sans" w:cs="Open Sans"/>
        </w:rPr>
      </w:pPr>
      <w:r w:rsidRPr="00E00537">
        <w:rPr>
          <w:rFonts w:ascii="Open Sans" w:hAnsi="Open Sans" w:cs="Open Sans"/>
        </w:rPr>
        <w:t xml:space="preserve">Par ailleurs, des réunions de service sont prévues pour assurer le suivi des niveaux de service, parcourir les incidents majeurs et discuter des anciens et nouveaux changements. La fréquence de ces réunions sera convenue de commun accord entre la DG SD du SPF BOSA et le </w:t>
      </w:r>
      <w:r w:rsidRPr="00E00537">
        <w:rPr>
          <w:rFonts w:ascii="Open Sans" w:hAnsi="Open Sans" w:cs="Open Sans"/>
          <w:i/>
          <w:iCs/>
        </w:rPr>
        <w:t>service consumer</w:t>
      </w:r>
      <w:r w:rsidRPr="00E00537">
        <w:rPr>
          <w:rFonts w:ascii="Open Sans" w:hAnsi="Open Sans" w:cs="Open Sans"/>
        </w:rPr>
        <w:t>.</w:t>
      </w:r>
    </w:p>
    <w:p w14:paraId="3C056C11" w14:textId="34801284" w:rsidR="00D4078A" w:rsidRPr="00E00537" w:rsidRDefault="008B64A7" w:rsidP="2CC03E7A">
      <w:pPr>
        <w:pStyle w:val="Heading1"/>
        <w:keepNext/>
        <w:pageBreakBefore/>
        <w:numPr>
          <w:ilvl w:val="0"/>
          <w:numId w:val="22"/>
        </w:numPr>
        <w:tabs>
          <w:tab w:val="clear" w:pos="9072"/>
        </w:tabs>
        <w:spacing w:after="280" w:line="480" w:lineRule="atLeast"/>
        <w:rPr>
          <w:rFonts w:ascii="Open Sans" w:hAnsi="Open Sans" w:cs="Open Sans"/>
          <w:sz w:val="22"/>
          <w:szCs w:val="22"/>
        </w:rPr>
      </w:pPr>
      <w:bookmarkStart w:id="31" w:name="_Toc1821018529"/>
      <w:r w:rsidRPr="2CC03E7A">
        <w:rPr>
          <w:rFonts w:ascii="Open Sans" w:hAnsi="Open Sans" w:cs="Open Sans"/>
        </w:rPr>
        <w:t>Parties et signature</w:t>
      </w:r>
      <w:bookmarkEnd w:id="31"/>
    </w:p>
    <w:p w14:paraId="7EE8B8D3" w14:textId="724F8167" w:rsidR="008B64A7" w:rsidRPr="00E00537" w:rsidRDefault="008B64A7" w:rsidP="008B64A7">
      <w:pPr>
        <w:rPr>
          <w:rFonts w:ascii="Open Sans" w:hAnsi="Open Sans" w:cs="Open Sans"/>
        </w:rPr>
      </w:pPr>
      <w:r w:rsidRPr="00E00537">
        <w:rPr>
          <w:rFonts w:ascii="Open Sans" w:hAnsi="Open Sans" w:cs="Open Sans"/>
        </w:rPr>
        <w:t xml:space="preserve">Le service est offert à l’utilisateur par la Direction générale Simplification et Digitalisation du Service public fédéral Stratégie et Appui (« DG SD du SPF BOSA »). </w:t>
      </w:r>
    </w:p>
    <w:p w14:paraId="57E01070" w14:textId="6F243923" w:rsidR="008B64A7" w:rsidRPr="00E00537" w:rsidRDefault="008B64A7" w:rsidP="008B64A7">
      <w:pPr>
        <w:rPr>
          <w:rFonts w:ascii="Open Sans" w:hAnsi="Open Sans" w:cs="Open Sans"/>
        </w:rPr>
      </w:pPr>
      <w:r w:rsidRPr="00E00537">
        <w:rPr>
          <w:rFonts w:ascii="Open Sans" w:hAnsi="Open Sans" w:cs="Open Sans"/>
        </w:rPr>
        <w:t xml:space="preserve">L'utilisation du service est soumise aux conditions générales, à la présente convention d'utilisation, en ce compris le Service </w:t>
      </w:r>
      <w:proofErr w:type="spellStart"/>
      <w:r w:rsidRPr="00E00537">
        <w:rPr>
          <w:rFonts w:ascii="Open Sans" w:hAnsi="Open Sans" w:cs="Open Sans"/>
        </w:rPr>
        <w:t>Level</w:t>
      </w:r>
      <w:proofErr w:type="spellEnd"/>
      <w:r w:rsidRPr="00E00537">
        <w:rPr>
          <w:rFonts w:ascii="Open Sans" w:hAnsi="Open Sans" w:cs="Open Sans"/>
        </w:rPr>
        <w:t xml:space="preserve"> Agreement (SLA), ainsi qu'aux directives techniques et autres de la DG SD du SPF BOSA concernant le service.</w:t>
      </w:r>
    </w:p>
    <w:p w14:paraId="49E37D3E" w14:textId="5BB0E322" w:rsidR="008B64A7" w:rsidRPr="00E00537" w:rsidRDefault="008B64A7" w:rsidP="008B64A7">
      <w:pPr>
        <w:rPr>
          <w:rFonts w:ascii="Open Sans" w:hAnsi="Open Sans" w:cs="Open Sans"/>
        </w:rPr>
      </w:pPr>
      <w:r w:rsidRPr="00E00537">
        <w:rPr>
          <w:rFonts w:ascii="Open Sans" w:hAnsi="Open Sans" w:cs="Open Sans"/>
        </w:rPr>
        <w:t>En signant la présente convention d’utilisation, l’utilisateur se déclare d’accord avec les conditions générales relatives aux services de la DG SD du SPF BOSA.</w:t>
      </w:r>
    </w:p>
    <w:p w14:paraId="37488439" w14:textId="77777777" w:rsidR="008B64A7" w:rsidRPr="00E00537" w:rsidRDefault="008B64A7" w:rsidP="008B64A7">
      <w:pPr>
        <w:rPr>
          <w:rFonts w:ascii="Open Sans" w:hAnsi="Open Sans" w:cs="Open Sans"/>
        </w:rPr>
      </w:pPr>
    </w:p>
    <w:p w14:paraId="2B2B4C80" w14:textId="388EFA93" w:rsidR="00485DE5" w:rsidRPr="00E00537" w:rsidRDefault="00485DE5" w:rsidP="00485DE5">
      <w:pPr>
        <w:rPr>
          <w:rFonts w:ascii="Open Sans" w:hAnsi="Open Sans" w:cs="Open Sans"/>
          <w:sz w:val="20"/>
          <w:szCs w:val="20"/>
        </w:rPr>
      </w:pPr>
      <w:r w:rsidRPr="00E00537">
        <w:rPr>
          <w:rFonts w:ascii="Open Sans" w:hAnsi="Open Sans" w:cs="Open Sans"/>
          <w:sz w:val="20"/>
        </w:rPr>
        <w:t>Signé le</w:t>
      </w:r>
      <w:r w:rsidR="001B388D" w:rsidRPr="00E00537">
        <w:rPr>
          <w:rFonts w:ascii="Open Sans" w:hAnsi="Open Sans" w:cs="Open Sans"/>
          <w:sz w:val="20"/>
        </w:rPr>
        <w:t xml:space="preserve"> :  </w:t>
      </w:r>
      <w:r w:rsidRPr="00E00537">
        <w:rPr>
          <w:rFonts w:ascii="Open Sans" w:hAnsi="Open Sans" w:cs="Open Sans"/>
          <w:sz w:val="20"/>
        </w:rPr>
        <w:t xml:space="preserve"> date :</w:t>
      </w:r>
    </w:p>
    <w:p w14:paraId="37228B2A" w14:textId="77777777" w:rsidR="00485DE5" w:rsidRPr="00E00537" w:rsidRDefault="00485DE5" w:rsidP="00485DE5">
      <w:pPr>
        <w:rPr>
          <w:rFonts w:ascii="Open Sans" w:hAnsi="Open Sans" w:cs="Open Sans"/>
          <w:sz w:val="20"/>
          <w:szCs w:val="20"/>
        </w:rPr>
      </w:pPr>
    </w:p>
    <w:p w14:paraId="266B8B62" w14:textId="77777777" w:rsidR="00485DE5" w:rsidRPr="00E00537" w:rsidRDefault="00485DE5" w:rsidP="00485DE5">
      <w:pPr>
        <w:rPr>
          <w:rFonts w:ascii="Open Sans" w:hAnsi="Open Sans" w:cs="Open Sans"/>
          <w:sz w:val="20"/>
          <w:szCs w:val="20"/>
        </w:rPr>
      </w:pPr>
      <w:r w:rsidRPr="00E00537">
        <w:rPr>
          <w:rFonts w:ascii="Open Sans" w:hAnsi="Open Sans" w:cs="Open Sans"/>
          <w:sz w:val="20"/>
        </w:rPr>
        <w:t>L’utilisateur :</w:t>
      </w:r>
    </w:p>
    <w:p w14:paraId="06CEEB13" w14:textId="77777777" w:rsidR="00485DE5" w:rsidRPr="00E00537" w:rsidRDefault="00485DE5" w:rsidP="00485DE5">
      <w:pPr>
        <w:rPr>
          <w:rFonts w:ascii="Open Sans" w:hAnsi="Open Sans" w:cs="Open Sans"/>
          <w:sz w:val="20"/>
          <w:szCs w:val="20"/>
        </w:rPr>
      </w:pPr>
      <w:r w:rsidRPr="00E00537">
        <w:rPr>
          <w:rFonts w:ascii="Open Sans" w:hAnsi="Open Sans" w:cs="Open Sans"/>
          <w:sz w:val="20"/>
        </w:rPr>
        <w:t>Nom, fonction du représentant de l’utilisateur :</w:t>
      </w:r>
    </w:p>
    <w:p w14:paraId="4B1CDB6B" w14:textId="77777777" w:rsidR="00485DE5" w:rsidRPr="00E00537" w:rsidRDefault="00485DE5" w:rsidP="00485DE5">
      <w:pPr>
        <w:jc w:val="both"/>
        <w:rPr>
          <w:rFonts w:ascii="Open Sans" w:hAnsi="Open Sans" w:cs="Open Sans"/>
          <w:sz w:val="28"/>
          <w:szCs w:val="28"/>
          <w:u w:val="single"/>
        </w:rPr>
      </w:pPr>
      <w:r w:rsidRPr="00E00537">
        <w:rPr>
          <w:rFonts w:ascii="Open Sans" w:hAnsi="Open Sans" w:cs="Open Sans"/>
          <w:sz w:val="20"/>
        </w:rPr>
        <w:t>Signature</w:t>
      </w:r>
    </w:p>
    <w:p w14:paraId="3C8147B3" w14:textId="77777777" w:rsidR="008B64A7" w:rsidRPr="00E00537" w:rsidRDefault="008B64A7" w:rsidP="2CC03E7A">
      <w:pPr>
        <w:jc w:val="both"/>
        <w:rPr>
          <w:rFonts w:ascii="Open Sans" w:hAnsi="Open Sans" w:cs="Open Sans"/>
          <w:b/>
          <w:bCs/>
          <w:u w:val="single"/>
        </w:rPr>
      </w:pPr>
    </w:p>
    <w:p w14:paraId="46A86F66" w14:textId="700092C3" w:rsidR="008B64A7" w:rsidRPr="00E00537" w:rsidRDefault="00FC4A3F" w:rsidP="008B64A7">
      <w:pPr>
        <w:jc w:val="both"/>
        <w:rPr>
          <w:rFonts w:ascii="Open Sans" w:hAnsi="Open Sans" w:cs="Open Sans"/>
        </w:rPr>
      </w:pPr>
      <w:r>
        <w:rPr>
          <w:rFonts w:ascii="Open Sans" w:hAnsi="Open Sans" w:cs="Open Sans"/>
          <w:b/>
          <w:bCs/>
          <w:u w:val="single"/>
        </w:rPr>
        <w:br w:type="column"/>
      </w:r>
      <w:r w:rsidR="008B64A7" w:rsidRPr="2CC03E7A">
        <w:rPr>
          <w:rFonts w:ascii="Open Sans" w:hAnsi="Open Sans" w:cs="Open Sans"/>
          <w:b/>
          <w:bCs/>
          <w:u w:val="single"/>
        </w:rPr>
        <w:t>Annexe </w:t>
      </w:r>
      <w:r w:rsidR="00E00537" w:rsidRPr="2CC03E7A">
        <w:rPr>
          <w:rFonts w:ascii="Open Sans" w:hAnsi="Open Sans" w:cs="Open Sans"/>
          <w:b/>
          <w:bCs/>
          <w:u w:val="single"/>
        </w:rPr>
        <w:t>1</w:t>
      </w:r>
      <w:r w:rsidR="008B64A7" w:rsidRPr="2CC03E7A">
        <w:rPr>
          <w:rFonts w:ascii="Open Sans" w:hAnsi="Open Sans" w:cs="Open Sans"/>
          <w:b/>
          <w:bCs/>
          <w:u w:val="single"/>
        </w:rPr>
        <w:t>:</w:t>
      </w:r>
      <w:r w:rsidR="008B64A7" w:rsidRPr="2CC03E7A">
        <w:rPr>
          <w:rFonts w:ascii="Open Sans" w:hAnsi="Open Sans" w:cs="Open Sans"/>
          <w:b/>
          <w:bCs/>
        </w:rPr>
        <w:t xml:space="preserve"> </w:t>
      </w:r>
      <w:r w:rsidR="008B64A7" w:rsidRPr="2CC03E7A">
        <w:rPr>
          <w:rFonts w:ascii="Open Sans" w:hAnsi="Open Sans" w:cs="Open Sans"/>
        </w:rPr>
        <w:t xml:space="preserve">Conditions générales relatives aux services de la DG SD du SPF BOSA. La version la plus récente est disponible à l’adresse suivante : </w:t>
      </w:r>
      <w:hyperlink r:id="rId22">
        <w:r w:rsidR="008B64A7" w:rsidRPr="2CC03E7A">
          <w:rPr>
            <w:rStyle w:val="Hyperlink"/>
            <w:rFonts w:ascii="Open Sans" w:hAnsi="Open Sans" w:cs="Open Sans"/>
          </w:rPr>
          <w:t>https://bosa.belgium.be/fr/conditions-generales-services-dg-simplification-et-digitalisation</w:t>
        </w:r>
      </w:hyperlink>
    </w:p>
    <w:p w14:paraId="0EFA29F5" w14:textId="610B266B" w:rsidR="00E00537" w:rsidRPr="00E00537" w:rsidRDefault="00E00537">
      <w:pPr>
        <w:spacing w:after="0" w:line="240" w:lineRule="auto"/>
        <w:rPr>
          <w:rFonts w:ascii="Open Sans" w:hAnsi="Open Sans" w:cs="Open Sans"/>
        </w:rPr>
      </w:pPr>
    </w:p>
    <w:p w14:paraId="7A551B25" w14:textId="5D4D3077" w:rsidR="00E00537" w:rsidRPr="00E00537" w:rsidRDefault="00E00537" w:rsidP="2CC03E7A">
      <w:pPr>
        <w:tabs>
          <w:tab w:val="left" w:pos="5916"/>
        </w:tabs>
        <w:rPr>
          <w:rFonts w:ascii="Open Sans" w:hAnsi="Open Sans" w:cs="Open Sans"/>
          <w:b/>
          <w:bCs/>
        </w:rPr>
      </w:pPr>
      <w:r w:rsidRPr="2CC03E7A">
        <w:rPr>
          <w:rFonts w:ascii="Open Sans" w:hAnsi="Open Sans" w:cs="Open Sans"/>
          <w:b/>
          <w:bCs/>
        </w:rPr>
        <w:t>Annexe 2</w:t>
      </w:r>
    </w:p>
    <w:p w14:paraId="7CECDE42" w14:textId="77777777" w:rsidR="00E00537" w:rsidRPr="00E00537" w:rsidRDefault="00E00537" w:rsidP="00E00537">
      <w:pPr>
        <w:tabs>
          <w:tab w:val="left" w:pos="5916"/>
        </w:tabs>
        <w:rPr>
          <w:rFonts w:ascii="Open Sans" w:hAnsi="Open Sans" w:cs="Open Sans"/>
        </w:rPr>
      </w:pPr>
      <w:r w:rsidRPr="00E00537">
        <w:rPr>
          <w:rFonts w:ascii="Open Sans" w:hAnsi="Open Sans" w:cs="Open Sans"/>
        </w:rPr>
        <w:t>Remarque :</w:t>
      </w:r>
    </w:p>
    <w:p w14:paraId="43560B2A" w14:textId="6C207023" w:rsidR="00E00537" w:rsidRPr="00E00537" w:rsidRDefault="00E00537" w:rsidP="00E00537">
      <w:pPr>
        <w:tabs>
          <w:tab w:val="left" w:pos="5916"/>
        </w:tabs>
        <w:rPr>
          <w:rFonts w:ascii="Open Sans" w:hAnsi="Open Sans" w:cs="Open Sans"/>
        </w:rPr>
      </w:pPr>
      <w:r w:rsidRPr="00E00537">
        <w:rPr>
          <w:rFonts w:ascii="Open Sans" w:hAnsi="Open Sans" w:cs="Open Sans"/>
        </w:rPr>
        <w:t>La convention d'utilisation stipule ce qui suit au point</w:t>
      </w:r>
      <w:r w:rsidR="00724B11">
        <w:rPr>
          <w:rFonts w:ascii="Open Sans" w:hAnsi="Open Sans" w:cs="Open Sans"/>
        </w:rPr>
        <w:t xml:space="preserve">  </w:t>
      </w:r>
      <w:r w:rsidR="00724B11">
        <w:rPr>
          <w:rFonts w:ascii="Open Sans" w:hAnsi="Open Sans" w:cs="Open Sans"/>
        </w:rPr>
        <w:fldChar w:fldCharType="begin"/>
      </w:r>
      <w:r w:rsidR="00724B11">
        <w:rPr>
          <w:rFonts w:ascii="Open Sans" w:hAnsi="Open Sans" w:cs="Open Sans"/>
        </w:rPr>
        <w:instrText xml:space="preserve"> REF _Ref152069052 \w \h </w:instrText>
      </w:r>
      <w:r w:rsidR="00724B11">
        <w:rPr>
          <w:rFonts w:ascii="Open Sans" w:hAnsi="Open Sans" w:cs="Open Sans"/>
        </w:rPr>
      </w:r>
      <w:r w:rsidR="00724B11">
        <w:rPr>
          <w:rFonts w:ascii="Open Sans" w:hAnsi="Open Sans" w:cs="Open Sans"/>
        </w:rPr>
        <w:fldChar w:fldCharType="separate"/>
      </w:r>
      <w:r w:rsidR="008E4C43">
        <w:rPr>
          <w:rFonts w:ascii="Open Sans" w:hAnsi="Open Sans" w:cs="Open Sans"/>
        </w:rPr>
        <w:t>1.2</w:t>
      </w:r>
      <w:r w:rsidR="00724B11">
        <w:rPr>
          <w:rFonts w:ascii="Open Sans" w:hAnsi="Open Sans" w:cs="Open Sans"/>
        </w:rPr>
        <w:fldChar w:fldCharType="end"/>
      </w:r>
      <w:r w:rsidRPr="00E00537">
        <w:rPr>
          <w:rFonts w:ascii="Open Sans" w:hAnsi="Open Sans" w:cs="Open Sans"/>
        </w:rPr>
        <w:t xml:space="preserve"> Utilisation du service</w:t>
      </w:r>
      <w:r>
        <w:rPr>
          <w:rFonts w:ascii="Open Sans" w:hAnsi="Open Sans" w:cs="Open Sans"/>
        </w:rPr>
        <w:t xml:space="preserve"> </w:t>
      </w:r>
      <w:r w:rsidRPr="00E00537">
        <w:rPr>
          <w:rFonts w:ascii="Open Sans" w:hAnsi="Open Sans" w:cs="Open Sans"/>
        </w:rPr>
        <w:t>(p4)</w:t>
      </w:r>
    </w:p>
    <w:p w14:paraId="700D2E5F" w14:textId="1880C2FF" w:rsidR="00E00537" w:rsidRPr="00E00537" w:rsidRDefault="00E00537" w:rsidP="00E00537">
      <w:pPr>
        <w:tabs>
          <w:tab w:val="left" w:pos="5916"/>
        </w:tabs>
        <w:rPr>
          <w:rFonts w:ascii="Open Sans" w:hAnsi="Open Sans" w:cs="Open Sans"/>
        </w:rPr>
      </w:pPr>
      <w:r w:rsidRPr="00E00537">
        <w:rPr>
          <w:rFonts w:ascii="Open Sans" w:hAnsi="Open Sans" w:cs="Open Sans"/>
        </w:rPr>
        <w:t xml:space="preserve">En plus de la présente convention d'utilisation conclue pour l'utilisation du PSF, pour chaque service web à finalité spécifique, une annexe </w:t>
      </w:r>
      <w:r w:rsidR="00724B11">
        <w:rPr>
          <w:rFonts w:ascii="Open Sans" w:hAnsi="Open Sans" w:cs="Open Sans"/>
        </w:rPr>
        <w:t>sera</w:t>
      </w:r>
      <w:r w:rsidRPr="00E00537">
        <w:rPr>
          <w:rFonts w:ascii="Open Sans" w:hAnsi="Open Sans" w:cs="Open Sans"/>
        </w:rPr>
        <w:t xml:space="preserve"> jointe à la présente convention d'utilisation et signée. L'annexe précise le service web, la finalité du traitement des données, l'autorisation, le protocole, la consultation et l'autorisation d'accès à la base de données.</w:t>
      </w:r>
    </w:p>
    <w:p w14:paraId="33770449" w14:textId="28590C04" w:rsidR="00E00537" w:rsidRPr="00000407" w:rsidRDefault="00E00537" w:rsidP="00E00537">
      <w:pPr>
        <w:tabs>
          <w:tab w:val="left" w:pos="5916"/>
        </w:tabs>
        <w:rPr>
          <w:rFonts w:ascii="Open Sans" w:hAnsi="Open Sans" w:cs="Open Sans"/>
          <w:u w:val="single"/>
        </w:rPr>
      </w:pPr>
      <w:r w:rsidRPr="00000407">
        <w:rPr>
          <w:rFonts w:ascii="Open Sans" w:hAnsi="Open Sans" w:cs="Open Sans"/>
          <w:u w:val="single"/>
        </w:rPr>
        <w:t>Nomination :</w:t>
      </w:r>
    </w:p>
    <w:p w14:paraId="77EC3E5B" w14:textId="52EBCD58" w:rsidR="00E00537" w:rsidRPr="00E00537" w:rsidRDefault="00E00537" w:rsidP="00E00537">
      <w:pPr>
        <w:tabs>
          <w:tab w:val="left" w:pos="5916"/>
        </w:tabs>
        <w:rPr>
          <w:rFonts w:ascii="Open Sans" w:hAnsi="Open Sans" w:cs="Open Sans"/>
        </w:rPr>
      </w:pPr>
      <w:r w:rsidRPr="00E00537">
        <w:rPr>
          <w:rFonts w:ascii="Open Sans" w:hAnsi="Open Sans" w:cs="Open Sans"/>
        </w:rPr>
        <w:t xml:space="preserve">Afin de faciliter la signature de la dernière version de la convention d'utilisation, le Service Management de l'intégrateur de services fédéraux </w:t>
      </w:r>
      <w:r w:rsidR="00724B11">
        <w:rPr>
          <w:rFonts w:ascii="Open Sans" w:hAnsi="Open Sans" w:cs="Open Sans"/>
        </w:rPr>
        <w:t xml:space="preserve">a </w:t>
      </w:r>
      <w:r w:rsidRPr="00E00537">
        <w:rPr>
          <w:rFonts w:ascii="Open Sans" w:hAnsi="Open Sans" w:cs="Open Sans"/>
        </w:rPr>
        <w:t>décid</w:t>
      </w:r>
      <w:r w:rsidR="00724B11">
        <w:rPr>
          <w:rFonts w:ascii="Open Sans" w:hAnsi="Open Sans" w:cs="Open Sans"/>
        </w:rPr>
        <w:t>é</w:t>
      </w:r>
      <w:r w:rsidRPr="00E00537">
        <w:rPr>
          <w:rFonts w:ascii="Open Sans" w:hAnsi="Open Sans" w:cs="Open Sans"/>
        </w:rPr>
        <w:t xml:space="preserve"> que cette information n</w:t>
      </w:r>
      <w:r w:rsidR="00724B11">
        <w:rPr>
          <w:rFonts w:ascii="Open Sans" w:hAnsi="Open Sans" w:cs="Open Sans"/>
        </w:rPr>
        <w:t>e sera</w:t>
      </w:r>
      <w:r w:rsidRPr="00E00537">
        <w:rPr>
          <w:rFonts w:ascii="Open Sans" w:hAnsi="Open Sans" w:cs="Open Sans"/>
        </w:rPr>
        <w:t xml:space="preserve"> pas encore ajoutée</w:t>
      </w:r>
      <w:r w:rsidR="00724B11" w:rsidRPr="00E00537">
        <w:rPr>
          <w:rFonts w:ascii="Open Sans" w:hAnsi="Open Sans" w:cs="Open Sans"/>
        </w:rPr>
        <w:t xml:space="preserve"> </w:t>
      </w:r>
      <w:r w:rsidR="00724B11">
        <w:rPr>
          <w:rFonts w:ascii="Open Sans" w:hAnsi="Open Sans" w:cs="Open Sans"/>
        </w:rPr>
        <w:t xml:space="preserve">et </w:t>
      </w:r>
      <w:r w:rsidR="00724B11" w:rsidRPr="00E00537">
        <w:rPr>
          <w:rFonts w:ascii="Open Sans" w:hAnsi="Open Sans" w:cs="Open Sans"/>
        </w:rPr>
        <w:t>obligatoire</w:t>
      </w:r>
      <w:r w:rsidRPr="00E00537">
        <w:rPr>
          <w:rFonts w:ascii="Open Sans" w:hAnsi="Open Sans" w:cs="Open Sans"/>
        </w:rPr>
        <w:t xml:space="preserve"> au présent contrat.</w:t>
      </w:r>
    </w:p>
    <w:p w14:paraId="3AFF6F42" w14:textId="77777777" w:rsidR="00E00537" w:rsidRPr="00E00537" w:rsidRDefault="00E00537" w:rsidP="00E00537">
      <w:pPr>
        <w:tabs>
          <w:tab w:val="left" w:pos="5916"/>
        </w:tabs>
        <w:rPr>
          <w:rFonts w:ascii="Open Sans" w:hAnsi="Open Sans" w:cs="Open Sans"/>
        </w:rPr>
      </w:pPr>
      <w:r w:rsidRPr="00E00537">
        <w:rPr>
          <w:rFonts w:ascii="Open Sans" w:hAnsi="Open Sans" w:cs="Open Sans"/>
        </w:rPr>
        <w:t>Le Service Management de l'Intégrateur de Services Fédéraux contactera ultérieurement chaque institution pour compléter ces informations.</w:t>
      </w:r>
    </w:p>
    <w:p w14:paraId="17A06DD7" w14:textId="5C655DEB" w:rsidR="00E00537" w:rsidRPr="0027047C" w:rsidRDefault="00E00537" w:rsidP="00BF085A">
      <w:pPr>
        <w:tabs>
          <w:tab w:val="left" w:pos="4140"/>
        </w:tabs>
        <w:rPr>
          <w:rFonts w:ascii="Open Sans" w:hAnsi="Open Sans" w:cs="Open Sans"/>
        </w:rPr>
      </w:pPr>
      <w:r w:rsidRPr="00000407">
        <w:rPr>
          <w:rFonts w:ascii="Open Sans" w:hAnsi="Open Sans" w:cs="Open Sans"/>
          <w:u w:val="single"/>
        </w:rPr>
        <w:t>Aperçu des services web utilisés :</w:t>
      </w:r>
      <w:r w:rsidR="00BF085A" w:rsidRPr="0027047C">
        <w:rPr>
          <w:rFonts w:ascii="Open Sans" w:hAnsi="Open Sans" w:cs="Open Sans"/>
        </w:rPr>
        <w:tab/>
      </w:r>
    </w:p>
    <w:p w14:paraId="62169DE0" w14:textId="77777777" w:rsidR="00BF085A" w:rsidRPr="00E00537" w:rsidRDefault="00BF085A" w:rsidP="00BF085A">
      <w:pPr>
        <w:tabs>
          <w:tab w:val="left" w:pos="4140"/>
        </w:tabs>
        <w:rPr>
          <w:rFonts w:ascii="Open Sans" w:hAnsi="Open Sans" w:cs="Open Sans"/>
        </w:rPr>
      </w:pPr>
    </w:p>
    <w:p w14:paraId="00A29EA9" w14:textId="77777777" w:rsidR="00E00537" w:rsidRPr="00E00537" w:rsidRDefault="00E00537" w:rsidP="00E00537">
      <w:pPr>
        <w:tabs>
          <w:tab w:val="left" w:pos="5916"/>
        </w:tabs>
        <w:rPr>
          <w:rFonts w:ascii="Open Sans" w:hAnsi="Open Sans" w:cs="Open Sans"/>
        </w:rPr>
      </w:pPr>
    </w:p>
    <w:sectPr w:rsidR="00E00537" w:rsidRPr="00E00537" w:rsidSect="00FF504B">
      <w:headerReference w:type="even" r:id="rId23"/>
      <w:headerReference w:type="default" r:id="rId24"/>
      <w:footerReference w:type="even" r:id="rId25"/>
      <w:footerReference w:type="default" r:id="rId26"/>
      <w:headerReference w:type="first" r:id="rId27"/>
      <w:footerReference w:type="first" r:id="rId28"/>
      <w:pgSz w:w="11906" w:h="16838"/>
      <w:pgMar w:top="1111" w:right="851"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2A4A" w14:textId="77777777" w:rsidR="00FF504B" w:rsidRDefault="00FF504B" w:rsidP="008E2E7A">
      <w:r>
        <w:separator/>
      </w:r>
    </w:p>
  </w:endnote>
  <w:endnote w:type="continuationSeparator" w:id="0">
    <w:p w14:paraId="07D998F3" w14:textId="77777777" w:rsidR="00FF504B" w:rsidRDefault="00FF504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5215" w14:textId="77777777" w:rsidR="009E3C10" w:rsidRDefault="009E3C10" w:rsidP="008E2E7A">
    <w:pPr>
      <w:pStyle w:val="Footer"/>
    </w:pPr>
    <w:r>
      <w:fldChar w:fldCharType="begin"/>
    </w:r>
    <w:r>
      <w:instrText xml:space="preserve"> PAGE   \* MERGEFORMAT </w:instrText>
    </w:r>
    <w:r>
      <w:fldChar w:fldCharType="separate"/>
    </w:r>
    <w:r>
      <w:t>2</w:t>
    </w:r>
    <w:r>
      <w:fldChar w:fldCharType="end"/>
    </w:r>
  </w:p>
  <w:p w14:paraId="1941BA1C" w14:textId="77777777" w:rsidR="009E3C10" w:rsidRDefault="009E3C10" w:rsidP="008E2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8882" w14:textId="29A1287B" w:rsidR="009E3C10" w:rsidRPr="00535A6B" w:rsidRDefault="009E3C10" w:rsidP="00493011">
    <w:pPr>
      <w:pStyle w:val="Footer"/>
      <w:tabs>
        <w:tab w:val="clear" w:pos="4536"/>
      </w:tabs>
      <w:rPr>
        <w:szCs w:val="20"/>
      </w:rPr>
    </w:pPr>
    <w:r>
      <w:rPr>
        <w:b/>
        <w:noProof/>
      </w:rPr>
      <mc:AlternateContent>
        <mc:Choice Requires="wps">
          <w:drawing>
            <wp:anchor distT="0" distB="0" distL="114300" distR="114300" simplePos="0" relativeHeight="251656704" behindDoc="1" locked="0" layoutInCell="1" allowOverlap="1" wp14:anchorId="797E4D53" wp14:editId="333EE49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B06615" id="Forme libre 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9854ED">
              <w:rPr>
                <w:rFonts w:asciiTheme="majorHAnsi" w:hAnsiTheme="majorHAnsi"/>
                <w:color w:val="008BAC" w:themeColor="text1"/>
                <w:sz w:val="20"/>
                <w:szCs w:val="20"/>
              </w:rPr>
              <w:t>Convention d’utilisation DG SD du SPF BOSA POUR LES SERVICES WEB de l’INTÉGRATEUR DE SERVICES FÉDÉRAL</w:t>
            </w:r>
          </w:sdtContent>
        </w:sdt>
      </w:sdtContent>
    </w:sdt>
    <w:r>
      <w:rPr>
        <w:b/>
      </w:rPr>
      <w:tab/>
    </w:r>
    <w:r>
      <w:rPr>
        <w:b/>
      </w:rPr>
      <w:tab/>
    </w:r>
    <w:r w:rsidRPr="00033B91">
      <w:rPr>
        <w:b/>
        <w:color w:val="008BAC" w:themeColor="text1"/>
        <w:sz w:val="24"/>
      </w:rPr>
      <w:fldChar w:fldCharType="begin"/>
    </w:r>
    <w:r w:rsidRPr="00033B91">
      <w:rPr>
        <w:b/>
        <w:color w:val="008BAC" w:themeColor="text1"/>
        <w:sz w:val="24"/>
      </w:rPr>
      <w:instrText xml:space="preserve"> PAGE   \* MERGEFORMAT </w:instrText>
    </w:r>
    <w:r w:rsidRPr="00033B91">
      <w:rPr>
        <w:b/>
        <w:color w:val="008BAC" w:themeColor="text1"/>
        <w:sz w:val="24"/>
      </w:rPr>
      <w:fldChar w:fldCharType="separate"/>
    </w:r>
    <w:r>
      <w:rPr>
        <w:b/>
        <w:color w:val="008BAC" w:themeColor="text1"/>
        <w:sz w:val="24"/>
      </w:rPr>
      <w:t>16</w:t>
    </w:r>
    <w:r w:rsidRPr="00033B91">
      <w:rPr>
        <w:b/>
        <w:color w:val="008BAC" w:themeColor="text1"/>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9B07" w14:textId="77777777" w:rsidR="009E3C10" w:rsidRDefault="009E3C10">
    <w:pPr>
      <w:pStyle w:val="Footer"/>
    </w:pPr>
    <w:r>
      <w:rPr>
        <w:noProof/>
      </w:rPr>
      <w:drawing>
        <wp:anchor distT="0" distB="0" distL="114300" distR="114300" simplePos="0" relativeHeight="251658752" behindDoc="1" locked="0" layoutInCell="1" allowOverlap="1" wp14:anchorId="518E07B3" wp14:editId="0ED3FE3A">
          <wp:simplePos x="0" y="0"/>
          <wp:positionH relativeFrom="column">
            <wp:posOffset>5395595</wp:posOffset>
          </wp:positionH>
          <wp:positionV relativeFrom="paragraph">
            <wp:posOffset>-405130</wp:posOffset>
          </wp:positionV>
          <wp:extent cx="838835" cy="793750"/>
          <wp:effectExtent l="0" t="0" r="0" b="6350"/>
          <wp:wrapThrough wrapText="bothSides">
            <wp:wrapPolygon edited="0">
              <wp:start x="0" y="0"/>
              <wp:lineTo x="0" y="21254"/>
              <wp:lineTo x="21093" y="21254"/>
              <wp:lineTo x="21093"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9918886" wp14:editId="75CCAABB">
          <wp:simplePos x="0" y="0"/>
          <wp:positionH relativeFrom="column">
            <wp:posOffset>-861060</wp:posOffset>
          </wp:positionH>
          <wp:positionV relativeFrom="paragraph">
            <wp:posOffset>-735965</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E7FF" w14:textId="77777777" w:rsidR="00FF504B" w:rsidRDefault="00FF504B" w:rsidP="008E2E7A">
      <w:r>
        <w:separator/>
      </w:r>
    </w:p>
  </w:footnote>
  <w:footnote w:type="continuationSeparator" w:id="0">
    <w:p w14:paraId="64642173" w14:textId="77777777" w:rsidR="00FF504B" w:rsidRDefault="00FF504B" w:rsidP="008E2E7A">
      <w:r>
        <w:continuationSeparator/>
      </w:r>
    </w:p>
  </w:footnote>
  <w:footnote w:id="1">
    <w:p w14:paraId="47026B92" w14:textId="6329FEA2" w:rsidR="002667CF" w:rsidRDefault="002667CF">
      <w:pPr>
        <w:pStyle w:val="FootnoteText"/>
      </w:pPr>
      <w:r>
        <w:rPr>
          <w:rStyle w:val="FootnoteReference"/>
        </w:rPr>
        <w:footnoteRef/>
      </w:r>
      <w:r>
        <w:t xml:space="preserve"> Un protocole au sens de l’article 20 de la loi du 30 juillet 2018 relative à la protection des personnes physiques à l’égard des traitements de données à caractère personnel.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620B" w14:textId="77777777" w:rsidR="009F4458" w:rsidRDefault="009F4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CCAD" w14:textId="03F921EE" w:rsidR="007F22EF" w:rsidRDefault="009F4458" w:rsidP="009F4458">
    <w:pPr>
      <w:pStyle w:val="Header"/>
      <w:tabs>
        <w:tab w:val="clear" w:pos="4536"/>
        <w:tab w:val="clear" w:pos="9072"/>
        <w:tab w:val="left" w:pos="1344"/>
      </w:tabs>
    </w:pPr>
    <w:r>
      <w:rPr>
        <w:noProof/>
      </w:rPr>
      <w:drawing>
        <wp:inline distT="0" distB="0" distL="0" distR="0" wp14:anchorId="0F800610" wp14:editId="25D9132A">
          <wp:extent cx="586740" cy="586740"/>
          <wp:effectExtent l="0" t="0" r="3810" b="3810"/>
          <wp:docPr id="2048475178" name="Image 1" descr="Une image contenant Graphique, Police, cercl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75178" name="Image 1" descr="Une image contenant Graphique, Police, cercle,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r>
      <w:tab/>
    </w:r>
  </w:p>
  <w:p w14:paraId="56DB8016" w14:textId="77777777" w:rsidR="009F4458" w:rsidRDefault="009F4458" w:rsidP="009F4458">
    <w:pPr>
      <w:pStyle w:val="Header"/>
      <w:tabs>
        <w:tab w:val="clear" w:pos="4536"/>
        <w:tab w:val="clear" w:pos="9072"/>
        <w:tab w:val="left" w:pos="134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187C" w14:textId="28663F9F" w:rsidR="009F4458" w:rsidRDefault="009F4458">
    <w:pPr>
      <w:pStyle w:val="Header"/>
    </w:pPr>
    <w:r>
      <w:rPr>
        <w:noProof/>
      </w:rPr>
      <w:drawing>
        <wp:inline distT="0" distB="0" distL="0" distR="0" wp14:anchorId="75A3765F" wp14:editId="35579EDF">
          <wp:extent cx="609600" cy="609600"/>
          <wp:effectExtent l="0" t="0" r="0" b="0"/>
          <wp:docPr id="3" name="Image 2" descr="Une image contenant Graphique, Police, cercl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Graphique, Police, cercle,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453"/>
    <w:multiLevelType w:val="hybridMultilevel"/>
    <w:tmpl w:val="E350F304"/>
    <w:lvl w:ilvl="0" w:tplc="A61C0F48">
      <w:start w:val="1"/>
      <w:numFmt w:val="bullet"/>
      <w:pStyle w:val="BulletPoint"/>
      <w:lvlText w:val=""/>
      <w:lvlJc w:val="left"/>
      <w:pPr>
        <w:tabs>
          <w:tab w:val="num" w:pos="360"/>
        </w:tabs>
        <w:ind w:left="360" w:hanging="360"/>
      </w:pPr>
      <w:rPr>
        <w:rFonts w:ascii="Wingdings" w:hAnsi="Wingdings" w:hint="default"/>
        <w:u w:color="00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87803"/>
    <w:multiLevelType w:val="hybridMultilevel"/>
    <w:tmpl w:val="B48E2B7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 w15:restartNumberingAfterBreak="0">
    <w:nsid w:val="19550E4C"/>
    <w:multiLevelType w:val="hybridMultilevel"/>
    <w:tmpl w:val="7416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033DA"/>
    <w:multiLevelType w:val="hybridMultilevel"/>
    <w:tmpl w:val="BE2A03B2"/>
    <w:lvl w:ilvl="0" w:tplc="0813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F6E7AE2"/>
    <w:multiLevelType w:val="multilevel"/>
    <w:tmpl w:val="E40E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0D5800"/>
    <w:multiLevelType w:val="hybridMultilevel"/>
    <w:tmpl w:val="F254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277344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B7C5060"/>
    <w:multiLevelType w:val="hybridMultilevel"/>
    <w:tmpl w:val="F29E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E035E"/>
    <w:multiLevelType w:val="multilevel"/>
    <w:tmpl w:val="C5A852A2"/>
    <w:lvl w:ilvl="0">
      <w:start w:val="1"/>
      <w:numFmt w:val="decimal"/>
      <w:lvlText w:val="%1."/>
      <w:lvlJc w:val="left"/>
      <w:pPr>
        <w:tabs>
          <w:tab w:val="num" w:pos="737"/>
        </w:tabs>
        <w:ind w:left="737" w:hanging="737"/>
      </w:pPr>
      <w:rPr>
        <w:rFonts w:ascii="Arial" w:hAnsi="Arial" w:hint="default"/>
        <w:b w:val="0"/>
        <w:i w:val="0"/>
        <w:caps w:val="0"/>
        <w:strike w:val="0"/>
        <w:dstrike w:val="0"/>
        <w:vanish w:val="0"/>
        <w:color w:val="008BAC" w:themeColor="text1"/>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63"/>
        </w:tabs>
        <w:ind w:left="1163" w:hanging="737"/>
      </w:pPr>
      <w:rPr>
        <w:rFonts w:ascii="Arial" w:hAnsi="Arial" w:hint="default"/>
        <w:b/>
        <w:i w:val="0"/>
        <w:color w:val="FF7300"/>
        <w:sz w:val="26"/>
      </w:rPr>
    </w:lvl>
    <w:lvl w:ilvl="2">
      <w:start w:val="1"/>
      <w:numFmt w:val="decimal"/>
      <w:lvlText w:val="%1.%2.%3."/>
      <w:lvlJc w:val="left"/>
      <w:pPr>
        <w:tabs>
          <w:tab w:val="num" w:pos="737"/>
        </w:tabs>
        <w:ind w:left="737" w:hanging="737"/>
      </w:pPr>
      <w:rPr>
        <w:rFonts w:ascii="Arial" w:hAnsi="Arial" w:hint="default"/>
        <w:b/>
        <w:i w:val="0"/>
        <w:sz w:val="24"/>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440"/>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4D56008"/>
    <w:multiLevelType w:val="hybridMultilevel"/>
    <w:tmpl w:val="27FEC9DC"/>
    <w:lvl w:ilvl="0" w:tplc="084CBCF8">
      <w:start w:val="5"/>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9D246B2"/>
    <w:multiLevelType w:val="hybridMultilevel"/>
    <w:tmpl w:val="DDDE2F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584B9C"/>
    <w:multiLevelType w:val="hybridMultilevel"/>
    <w:tmpl w:val="CA14F2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CC42100"/>
    <w:multiLevelType w:val="hybridMultilevel"/>
    <w:tmpl w:val="6044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D3986"/>
    <w:multiLevelType w:val="hybridMultilevel"/>
    <w:tmpl w:val="7884BADC"/>
    <w:lvl w:ilvl="0" w:tplc="040C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022467C">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C6FDF"/>
    <w:multiLevelType w:val="hybridMultilevel"/>
    <w:tmpl w:val="FF10A4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A38276D"/>
    <w:multiLevelType w:val="multilevel"/>
    <w:tmpl w:val="19589F18"/>
    <w:lvl w:ilvl="0">
      <w:start w:val="1"/>
      <w:numFmt w:val="decimal"/>
      <w:pStyle w:val="Heading1"/>
      <w:lvlText w:val="%1."/>
      <w:lvlJc w:val="left"/>
      <w:pPr>
        <w:ind w:left="1210" w:hanging="360"/>
      </w:pPr>
      <w:rPr>
        <w:rFonts w:hint="default"/>
        <w:b/>
        <w:i w:val="0"/>
        <w:color w:val="008BAC" w:themeColor="text1"/>
        <w:sz w:val="44"/>
      </w:rPr>
    </w:lvl>
    <w:lvl w:ilvl="1">
      <w:start w:val="1"/>
      <w:numFmt w:val="decimal"/>
      <w:pStyle w:val="Heading2"/>
      <w:lvlText w:val="%1.%2"/>
      <w:lvlJc w:val="left"/>
      <w:pPr>
        <w:ind w:left="142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70" w:hanging="720"/>
      </w:pPr>
      <w:rPr>
        <w:rFonts w:hint="default"/>
      </w:rPr>
    </w:lvl>
    <w:lvl w:ilvl="3">
      <w:start w:val="1"/>
      <w:numFmt w:val="decimal"/>
      <w:pStyle w:val="Heading4"/>
      <w:lvlText w:val="%1.%2.%3.%4"/>
      <w:lvlJc w:val="left"/>
      <w:pPr>
        <w:ind w:left="1714" w:hanging="864"/>
      </w:pPr>
      <w:rPr>
        <w:rFonts w:hint="default"/>
      </w:rPr>
    </w:lvl>
    <w:lvl w:ilvl="4">
      <w:start w:val="1"/>
      <w:numFmt w:val="decimal"/>
      <w:pStyle w:val="Heading5"/>
      <w:lvlText w:val="%1.%2.%3.%4.%5"/>
      <w:lvlJc w:val="left"/>
      <w:pPr>
        <w:ind w:left="1858" w:hanging="1008"/>
      </w:pPr>
      <w:rPr>
        <w:rFonts w:hint="default"/>
      </w:rPr>
    </w:lvl>
    <w:lvl w:ilvl="5">
      <w:start w:val="1"/>
      <w:numFmt w:val="decimal"/>
      <w:pStyle w:val="Heading6"/>
      <w:lvlText w:val="%1.%2.%3.%4.%5.%6"/>
      <w:lvlJc w:val="left"/>
      <w:pPr>
        <w:ind w:left="2002" w:hanging="1152"/>
      </w:pPr>
      <w:rPr>
        <w:rFonts w:hint="default"/>
      </w:rPr>
    </w:lvl>
    <w:lvl w:ilvl="6">
      <w:start w:val="1"/>
      <w:numFmt w:val="decimal"/>
      <w:pStyle w:val="Heading7"/>
      <w:lvlText w:val="%1.%2.%3.%4.%5.%6.%7"/>
      <w:lvlJc w:val="left"/>
      <w:pPr>
        <w:ind w:left="2146" w:hanging="1296"/>
      </w:pPr>
      <w:rPr>
        <w:rFonts w:hint="default"/>
      </w:rPr>
    </w:lvl>
    <w:lvl w:ilvl="7">
      <w:start w:val="1"/>
      <w:numFmt w:val="decimal"/>
      <w:pStyle w:val="Heading8"/>
      <w:lvlText w:val="%1.%2.%3.%4.%5.%6.%7.%8"/>
      <w:lvlJc w:val="left"/>
      <w:pPr>
        <w:ind w:left="2290" w:hanging="1440"/>
      </w:pPr>
      <w:rPr>
        <w:rFonts w:hint="default"/>
      </w:rPr>
    </w:lvl>
    <w:lvl w:ilvl="8">
      <w:start w:val="1"/>
      <w:numFmt w:val="decimal"/>
      <w:pStyle w:val="Heading9"/>
      <w:lvlText w:val="%1.%2.%3.%4.%5.%6.%7.%8.%9"/>
      <w:lvlJc w:val="left"/>
      <w:pPr>
        <w:ind w:left="2434" w:hanging="1584"/>
      </w:pPr>
      <w:rPr>
        <w:rFonts w:hint="default"/>
      </w:rPr>
    </w:lvl>
  </w:abstractNum>
  <w:abstractNum w:abstractNumId="23" w15:restartNumberingAfterBreak="0">
    <w:nsid w:val="6FC64636"/>
    <w:multiLevelType w:val="hybridMultilevel"/>
    <w:tmpl w:val="2040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16205"/>
    <w:multiLevelType w:val="hybridMultilevel"/>
    <w:tmpl w:val="C5BEB1C8"/>
    <w:lvl w:ilvl="0" w:tplc="08130001">
      <w:start w:val="3"/>
      <w:numFmt w:val="bullet"/>
      <w:lvlText w:val=""/>
      <w:lvlJc w:val="left"/>
      <w:pPr>
        <w:tabs>
          <w:tab w:val="num" w:pos="720"/>
        </w:tabs>
        <w:ind w:left="720" w:hanging="360"/>
      </w:pPr>
      <w:rPr>
        <w:rFonts w:ascii="Symbol" w:eastAsia="Times New Roman" w:hAnsi="Symbol"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71E18"/>
    <w:multiLevelType w:val="hybridMultilevel"/>
    <w:tmpl w:val="8C1232EE"/>
    <w:lvl w:ilvl="0" w:tplc="1A941344">
      <w:start w:val="1"/>
      <w:numFmt w:val="decimal"/>
      <w:lvlText w:val="%1."/>
      <w:lvlJc w:val="left"/>
      <w:pPr>
        <w:tabs>
          <w:tab w:val="num" w:pos="720"/>
        </w:tabs>
        <w:ind w:left="720" w:hanging="360"/>
      </w:pPr>
      <w:rPr>
        <w:rFonts w:hint="default"/>
        <w:lang w:val="nl-BE"/>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595163417">
    <w:abstractNumId w:val="15"/>
  </w:num>
  <w:num w:numId="2" w16cid:durableId="2030837206">
    <w:abstractNumId w:val="22"/>
  </w:num>
  <w:num w:numId="3" w16cid:durableId="1649898476">
    <w:abstractNumId w:val="21"/>
  </w:num>
  <w:num w:numId="4" w16cid:durableId="806052836">
    <w:abstractNumId w:val="12"/>
  </w:num>
  <w:num w:numId="5" w16cid:durableId="284384759">
    <w:abstractNumId w:val="6"/>
  </w:num>
  <w:num w:numId="6" w16cid:durableId="1842502750">
    <w:abstractNumId w:val="8"/>
  </w:num>
  <w:num w:numId="7" w16cid:durableId="1653559383">
    <w:abstractNumId w:val="14"/>
  </w:num>
  <w:num w:numId="8" w16cid:durableId="474879986">
    <w:abstractNumId w:val="13"/>
  </w:num>
  <w:num w:numId="9" w16cid:durableId="8730378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203554">
    <w:abstractNumId w:val="25"/>
  </w:num>
  <w:num w:numId="11" w16cid:durableId="2087192524">
    <w:abstractNumId w:val="0"/>
  </w:num>
  <w:num w:numId="12" w16cid:durableId="545531095">
    <w:abstractNumId w:val="22"/>
  </w:num>
  <w:num w:numId="13" w16cid:durableId="1558125605">
    <w:abstractNumId w:val="22"/>
  </w:num>
  <w:num w:numId="14" w16cid:durableId="1407654119">
    <w:abstractNumId w:val="22"/>
  </w:num>
  <w:num w:numId="15" w16cid:durableId="1421869339">
    <w:abstractNumId w:val="22"/>
  </w:num>
  <w:num w:numId="16" w16cid:durableId="2122528117">
    <w:abstractNumId w:val="22"/>
  </w:num>
  <w:num w:numId="17" w16cid:durableId="954554034">
    <w:abstractNumId w:val="1"/>
  </w:num>
  <w:num w:numId="18" w16cid:durableId="1107433455">
    <w:abstractNumId w:val="21"/>
  </w:num>
  <w:num w:numId="19" w16cid:durableId="1231649441">
    <w:abstractNumId w:val="21"/>
  </w:num>
  <w:num w:numId="20" w16cid:durableId="1208954478">
    <w:abstractNumId w:val="7"/>
  </w:num>
  <w:num w:numId="21" w16cid:durableId="1112554653">
    <w:abstractNumId w:val="3"/>
  </w:num>
  <w:num w:numId="22" w16cid:durableId="742685436">
    <w:abstractNumId w:val="10"/>
  </w:num>
  <w:num w:numId="23" w16cid:durableId="719017190">
    <w:abstractNumId w:val="23"/>
  </w:num>
  <w:num w:numId="24" w16cid:durableId="2112237409">
    <w:abstractNumId w:val="9"/>
  </w:num>
  <w:num w:numId="25" w16cid:durableId="2013098944">
    <w:abstractNumId w:val="5"/>
  </w:num>
  <w:num w:numId="26" w16cid:durableId="14454669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66263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60057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2998523">
    <w:abstractNumId w:val="24"/>
  </w:num>
  <w:num w:numId="30" w16cid:durableId="365259574">
    <w:abstractNumId w:val="11"/>
  </w:num>
  <w:num w:numId="31" w16cid:durableId="7465374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33746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762064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74559058">
    <w:abstractNumId w:val="2"/>
  </w:num>
  <w:num w:numId="35" w16cid:durableId="1833527351">
    <w:abstractNumId w:val="18"/>
  </w:num>
  <w:num w:numId="36" w16cid:durableId="20936958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930899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3058893">
    <w:abstractNumId w:val="16"/>
  </w:num>
  <w:num w:numId="39" w16cid:durableId="20472961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53596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00258013">
    <w:abstractNumId w:val="4"/>
  </w:num>
  <w:num w:numId="42" w16cid:durableId="1299266753">
    <w:abstractNumId w:val="19"/>
  </w:num>
  <w:num w:numId="43" w16cid:durableId="1838574726">
    <w:abstractNumId w:val="22"/>
    <w:lvlOverride w:ilvl="0">
      <w:startOverride w:val="2"/>
    </w:lvlOverride>
    <w:lvlOverride w:ilvl="1">
      <w:startOverride w:val="1"/>
    </w:lvlOverride>
  </w:num>
  <w:num w:numId="44" w16cid:durableId="2034959439">
    <w:abstractNumId w:val="22"/>
    <w:lvlOverride w:ilvl="0">
      <w:startOverride w:val="1"/>
    </w:lvlOverride>
    <w:lvlOverride w:ilvl="1">
      <w:startOverride w:val="2"/>
    </w:lvlOverride>
  </w:num>
  <w:num w:numId="45" w16cid:durableId="459156719">
    <w:abstractNumId w:val="22"/>
    <w:lvlOverride w:ilvl="0">
      <w:startOverride w:val="2"/>
    </w:lvlOverride>
    <w:lvlOverride w:ilvl="1">
      <w:startOverride w:val="2"/>
    </w:lvlOverride>
  </w:num>
  <w:num w:numId="46" w16cid:durableId="1176726224">
    <w:abstractNumId w:val="22"/>
    <w:lvlOverride w:ilvl="0">
      <w:startOverride w:val="2"/>
    </w:lvlOverride>
    <w:lvlOverride w:ilvl="1">
      <w:startOverride w:val="2"/>
    </w:lvlOverride>
  </w:num>
  <w:num w:numId="47" w16cid:durableId="785270898">
    <w:abstractNumId w:val="22"/>
    <w:lvlOverride w:ilvl="0">
      <w:startOverride w:val="2"/>
    </w:lvlOverride>
    <w:lvlOverride w:ilvl="1">
      <w:startOverride w:val="2"/>
    </w:lvlOverride>
  </w:num>
  <w:num w:numId="48" w16cid:durableId="890460674">
    <w:abstractNumId w:val="22"/>
    <w:lvlOverride w:ilvl="0">
      <w:startOverride w:val="2"/>
    </w:lvlOverride>
    <w:lvlOverride w:ilvl="1">
      <w:startOverride w:val="3"/>
    </w:lvlOverride>
  </w:num>
  <w:num w:numId="49" w16cid:durableId="752973167">
    <w:abstractNumId w:val="17"/>
  </w:num>
  <w:num w:numId="50" w16cid:durableId="1363482559">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80"/>
    <w:rsid w:val="00000407"/>
    <w:rsid w:val="00010CF1"/>
    <w:rsid w:val="00011186"/>
    <w:rsid w:val="0001169A"/>
    <w:rsid w:val="000120B5"/>
    <w:rsid w:val="0001426D"/>
    <w:rsid w:val="0001445F"/>
    <w:rsid w:val="00014921"/>
    <w:rsid w:val="00016B2C"/>
    <w:rsid w:val="000209F8"/>
    <w:rsid w:val="00022B76"/>
    <w:rsid w:val="00022DD6"/>
    <w:rsid w:val="00025D0B"/>
    <w:rsid w:val="00031440"/>
    <w:rsid w:val="00033B17"/>
    <w:rsid w:val="00033B91"/>
    <w:rsid w:val="00036170"/>
    <w:rsid w:val="0004051D"/>
    <w:rsid w:val="0004647F"/>
    <w:rsid w:val="000473F3"/>
    <w:rsid w:val="000535C9"/>
    <w:rsid w:val="00055BBC"/>
    <w:rsid w:val="00056951"/>
    <w:rsid w:val="00063927"/>
    <w:rsid w:val="0006783B"/>
    <w:rsid w:val="00070917"/>
    <w:rsid w:val="00071F5A"/>
    <w:rsid w:val="0007218D"/>
    <w:rsid w:val="000732A7"/>
    <w:rsid w:val="00080324"/>
    <w:rsid w:val="00080446"/>
    <w:rsid w:val="00081402"/>
    <w:rsid w:val="00082B09"/>
    <w:rsid w:val="000836EE"/>
    <w:rsid w:val="00084E9E"/>
    <w:rsid w:val="00093C32"/>
    <w:rsid w:val="000957BB"/>
    <w:rsid w:val="00097A96"/>
    <w:rsid w:val="000A02C2"/>
    <w:rsid w:val="000A1D39"/>
    <w:rsid w:val="000A2417"/>
    <w:rsid w:val="000A45AB"/>
    <w:rsid w:val="000A5302"/>
    <w:rsid w:val="000A608F"/>
    <w:rsid w:val="000A61B6"/>
    <w:rsid w:val="000A7AB6"/>
    <w:rsid w:val="000B3138"/>
    <w:rsid w:val="000B3715"/>
    <w:rsid w:val="000B6894"/>
    <w:rsid w:val="000B69DF"/>
    <w:rsid w:val="000B77CC"/>
    <w:rsid w:val="000C0609"/>
    <w:rsid w:val="000C22DC"/>
    <w:rsid w:val="000C310F"/>
    <w:rsid w:val="000C78A3"/>
    <w:rsid w:val="000D2428"/>
    <w:rsid w:val="000D2D75"/>
    <w:rsid w:val="000D45F1"/>
    <w:rsid w:val="000E0868"/>
    <w:rsid w:val="000E1850"/>
    <w:rsid w:val="000E4159"/>
    <w:rsid w:val="000E6991"/>
    <w:rsid w:val="000E6A9A"/>
    <w:rsid w:val="000E7137"/>
    <w:rsid w:val="000E7AA7"/>
    <w:rsid w:val="000F4796"/>
    <w:rsid w:val="000F7BFA"/>
    <w:rsid w:val="00101289"/>
    <w:rsid w:val="001024C3"/>
    <w:rsid w:val="00103305"/>
    <w:rsid w:val="00103391"/>
    <w:rsid w:val="00103518"/>
    <w:rsid w:val="00103D94"/>
    <w:rsid w:val="00104371"/>
    <w:rsid w:val="00105374"/>
    <w:rsid w:val="00110FBE"/>
    <w:rsid w:val="0011266B"/>
    <w:rsid w:val="00113369"/>
    <w:rsid w:val="001141D1"/>
    <w:rsid w:val="00120088"/>
    <w:rsid w:val="0012117D"/>
    <w:rsid w:val="00122129"/>
    <w:rsid w:val="0012217D"/>
    <w:rsid w:val="00125825"/>
    <w:rsid w:val="00126415"/>
    <w:rsid w:val="001276F7"/>
    <w:rsid w:val="00127E54"/>
    <w:rsid w:val="0013194E"/>
    <w:rsid w:val="0013242E"/>
    <w:rsid w:val="00132BB9"/>
    <w:rsid w:val="00134CAF"/>
    <w:rsid w:val="00136B81"/>
    <w:rsid w:val="00140221"/>
    <w:rsid w:val="001418CD"/>
    <w:rsid w:val="00141D81"/>
    <w:rsid w:val="00142657"/>
    <w:rsid w:val="001449BE"/>
    <w:rsid w:val="001473F3"/>
    <w:rsid w:val="00151115"/>
    <w:rsid w:val="00152E54"/>
    <w:rsid w:val="00153DA2"/>
    <w:rsid w:val="0015407D"/>
    <w:rsid w:val="001552B3"/>
    <w:rsid w:val="00155327"/>
    <w:rsid w:val="00156938"/>
    <w:rsid w:val="00160FA1"/>
    <w:rsid w:val="0016298B"/>
    <w:rsid w:val="001644AC"/>
    <w:rsid w:val="00164B4D"/>
    <w:rsid w:val="00165CC0"/>
    <w:rsid w:val="00166D73"/>
    <w:rsid w:val="00166F78"/>
    <w:rsid w:val="00171FAF"/>
    <w:rsid w:val="0017250A"/>
    <w:rsid w:val="00175FE5"/>
    <w:rsid w:val="00176900"/>
    <w:rsid w:val="0017729C"/>
    <w:rsid w:val="001811CF"/>
    <w:rsid w:val="00184A02"/>
    <w:rsid w:val="00190B25"/>
    <w:rsid w:val="001911A9"/>
    <w:rsid w:val="00191CEB"/>
    <w:rsid w:val="00191F7A"/>
    <w:rsid w:val="001933E7"/>
    <w:rsid w:val="001935D6"/>
    <w:rsid w:val="00197FB7"/>
    <w:rsid w:val="001A095E"/>
    <w:rsid w:val="001A0B13"/>
    <w:rsid w:val="001A291B"/>
    <w:rsid w:val="001A679E"/>
    <w:rsid w:val="001A6FCE"/>
    <w:rsid w:val="001B12DA"/>
    <w:rsid w:val="001B388D"/>
    <w:rsid w:val="001B531D"/>
    <w:rsid w:val="001B66CB"/>
    <w:rsid w:val="001B6802"/>
    <w:rsid w:val="001B7C1C"/>
    <w:rsid w:val="001C6159"/>
    <w:rsid w:val="001C623D"/>
    <w:rsid w:val="001C6795"/>
    <w:rsid w:val="001C67B9"/>
    <w:rsid w:val="001C75FB"/>
    <w:rsid w:val="001D0B90"/>
    <w:rsid w:val="001D0BD2"/>
    <w:rsid w:val="001D2D48"/>
    <w:rsid w:val="001D3BBC"/>
    <w:rsid w:val="001D4BA7"/>
    <w:rsid w:val="001E2057"/>
    <w:rsid w:val="001E2B52"/>
    <w:rsid w:val="001E44DB"/>
    <w:rsid w:val="001F051F"/>
    <w:rsid w:val="001F6780"/>
    <w:rsid w:val="002028BF"/>
    <w:rsid w:val="00202EE7"/>
    <w:rsid w:val="00204592"/>
    <w:rsid w:val="00204FD6"/>
    <w:rsid w:val="002060D0"/>
    <w:rsid w:val="0021026E"/>
    <w:rsid w:val="00212915"/>
    <w:rsid w:val="002142D7"/>
    <w:rsid w:val="00215152"/>
    <w:rsid w:val="00215EFF"/>
    <w:rsid w:val="00217174"/>
    <w:rsid w:val="0022108F"/>
    <w:rsid w:val="002230AA"/>
    <w:rsid w:val="00224846"/>
    <w:rsid w:val="00224FD1"/>
    <w:rsid w:val="002311DC"/>
    <w:rsid w:val="00231736"/>
    <w:rsid w:val="00231C1F"/>
    <w:rsid w:val="002362CF"/>
    <w:rsid w:val="002401C5"/>
    <w:rsid w:val="00241BA9"/>
    <w:rsid w:val="0024274C"/>
    <w:rsid w:val="0024576D"/>
    <w:rsid w:val="00246F51"/>
    <w:rsid w:val="0025116E"/>
    <w:rsid w:val="00251523"/>
    <w:rsid w:val="002523A2"/>
    <w:rsid w:val="002536B9"/>
    <w:rsid w:val="00253B35"/>
    <w:rsid w:val="002570B7"/>
    <w:rsid w:val="00261EB7"/>
    <w:rsid w:val="00262499"/>
    <w:rsid w:val="00265310"/>
    <w:rsid w:val="00265CD9"/>
    <w:rsid w:val="00266768"/>
    <w:rsid w:val="002667CF"/>
    <w:rsid w:val="0026709A"/>
    <w:rsid w:val="00267DA2"/>
    <w:rsid w:val="002703D7"/>
    <w:rsid w:val="0027047C"/>
    <w:rsid w:val="00271D50"/>
    <w:rsid w:val="00274984"/>
    <w:rsid w:val="00277451"/>
    <w:rsid w:val="00280CDD"/>
    <w:rsid w:val="002811AA"/>
    <w:rsid w:val="00281ED6"/>
    <w:rsid w:val="0028231A"/>
    <w:rsid w:val="00286FEF"/>
    <w:rsid w:val="002877A6"/>
    <w:rsid w:val="00290782"/>
    <w:rsid w:val="00292D34"/>
    <w:rsid w:val="0029487A"/>
    <w:rsid w:val="0029651B"/>
    <w:rsid w:val="00296A73"/>
    <w:rsid w:val="002A4B67"/>
    <w:rsid w:val="002A59BD"/>
    <w:rsid w:val="002A604B"/>
    <w:rsid w:val="002B15ED"/>
    <w:rsid w:val="002B4E82"/>
    <w:rsid w:val="002B5B5E"/>
    <w:rsid w:val="002B78C5"/>
    <w:rsid w:val="002C302F"/>
    <w:rsid w:val="002C37A0"/>
    <w:rsid w:val="002D0A78"/>
    <w:rsid w:val="002D0BA5"/>
    <w:rsid w:val="002D0C07"/>
    <w:rsid w:val="002D2C71"/>
    <w:rsid w:val="002D683D"/>
    <w:rsid w:val="002D776A"/>
    <w:rsid w:val="002E1232"/>
    <w:rsid w:val="002E2BCF"/>
    <w:rsid w:val="002E619B"/>
    <w:rsid w:val="002F4B89"/>
    <w:rsid w:val="002F556B"/>
    <w:rsid w:val="00300940"/>
    <w:rsid w:val="003009CE"/>
    <w:rsid w:val="0030163B"/>
    <w:rsid w:val="0030252D"/>
    <w:rsid w:val="00302E90"/>
    <w:rsid w:val="00302FB0"/>
    <w:rsid w:val="00305019"/>
    <w:rsid w:val="00310444"/>
    <w:rsid w:val="00310EA3"/>
    <w:rsid w:val="0031241E"/>
    <w:rsid w:val="00312623"/>
    <w:rsid w:val="003159DD"/>
    <w:rsid w:val="00316AF4"/>
    <w:rsid w:val="00316C00"/>
    <w:rsid w:val="0031793B"/>
    <w:rsid w:val="00317D62"/>
    <w:rsid w:val="00321FA7"/>
    <w:rsid w:val="00322DD8"/>
    <w:rsid w:val="003239AC"/>
    <w:rsid w:val="00324786"/>
    <w:rsid w:val="00324CC1"/>
    <w:rsid w:val="003279AC"/>
    <w:rsid w:val="00332479"/>
    <w:rsid w:val="0033334C"/>
    <w:rsid w:val="003352C6"/>
    <w:rsid w:val="00336533"/>
    <w:rsid w:val="00336FC5"/>
    <w:rsid w:val="00337E24"/>
    <w:rsid w:val="00340E4C"/>
    <w:rsid w:val="00342025"/>
    <w:rsid w:val="00342693"/>
    <w:rsid w:val="0034529A"/>
    <w:rsid w:val="00345E81"/>
    <w:rsid w:val="003545BE"/>
    <w:rsid w:val="003565F5"/>
    <w:rsid w:val="003573D4"/>
    <w:rsid w:val="003573E4"/>
    <w:rsid w:val="00361574"/>
    <w:rsid w:val="00361DAA"/>
    <w:rsid w:val="00362639"/>
    <w:rsid w:val="00362893"/>
    <w:rsid w:val="0036778F"/>
    <w:rsid w:val="0037039E"/>
    <w:rsid w:val="00373319"/>
    <w:rsid w:val="0037364C"/>
    <w:rsid w:val="00375421"/>
    <w:rsid w:val="00376CB4"/>
    <w:rsid w:val="00380996"/>
    <w:rsid w:val="00384678"/>
    <w:rsid w:val="0039014E"/>
    <w:rsid w:val="00390B9A"/>
    <w:rsid w:val="0039378F"/>
    <w:rsid w:val="00394015"/>
    <w:rsid w:val="0039737A"/>
    <w:rsid w:val="003A3E0A"/>
    <w:rsid w:val="003A542F"/>
    <w:rsid w:val="003A5EC5"/>
    <w:rsid w:val="003B066E"/>
    <w:rsid w:val="003B0BF1"/>
    <w:rsid w:val="003B11E2"/>
    <w:rsid w:val="003B2A4F"/>
    <w:rsid w:val="003B766F"/>
    <w:rsid w:val="003C0BFB"/>
    <w:rsid w:val="003C1BE9"/>
    <w:rsid w:val="003C272A"/>
    <w:rsid w:val="003C2EE9"/>
    <w:rsid w:val="003C2F71"/>
    <w:rsid w:val="003C50DC"/>
    <w:rsid w:val="003C5655"/>
    <w:rsid w:val="003C5DAD"/>
    <w:rsid w:val="003D12E8"/>
    <w:rsid w:val="003D20FA"/>
    <w:rsid w:val="003D31EE"/>
    <w:rsid w:val="003D44A8"/>
    <w:rsid w:val="003D6ED9"/>
    <w:rsid w:val="003E0B98"/>
    <w:rsid w:val="003E1ADC"/>
    <w:rsid w:val="003E1C44"/>
    <w:rsid w:val="003E5681"/>
    <w:rsid w:val="003E7022"/>
    <w:rsid w:val="003E7280"/>
    <w:rsid w:val="003E7486"/>
    <w:rsid w:val="003F0284"/>
    <w:rsid w:val="003F1A9C"/>
    <w:rsid w:val="003F4360"/>
    <w:rsid w:val="003F62E6"/>
    <w:rsid w:val="003F7657"/>
    <w:rsid w:val="003F7918"/>
    <w:rsid w:val="0040197A"/>
    <w:rsid w:val="00401BB8"/>
    <w:rsid w:val="004048DB"/>
    <w:rsid w:val="00404C72"/>
    <w:rsid w:val="004078AD"/>
    <w:rsid w:val="00412806"/>
    <w:rsid w:val="0041459E"/>
    <w:rsid w:val="00414B0D"/>
    <w:rsid w:val="004150B4"/>
    <w:rsid w:val="004215E0"/>
    <w:rsid w:val="00425981"/>
    <w:rsid w:val="00425DFF"/>
    <w:rsid w:val="00427144"/>
    <w:rsid w:val="00427C0E"/>
    <w:rsid w:val="00430630"/>
    <w:rsid w:val="00430F75"/>
    <w:rsid w:val="00431D49"/>
    <w:rsid w:val="0043269D"/>
    <w:rsid w:val="00433A3A"/>
    <w:rsid w:val="0043465A"/>
    <w:rsid w:val="004348C3"/>
    <w:rsid w:val="004366D8"/>
    <w:rsid w:val="00437E72"/>
    <w:rsid w:val="00446FB1"/>
    <w:rsid w:val="004521A5"/>
    <w:rsid w:val="0045285C"/>
    <w:rsid w:val="0045327B"/>
    <w:rsid w:val="00453B9F"/>
    <w:rsid w:val="0045466F"/>
    <w:rsid w:val="004552E9"/>
    <w:rsid w:val="00455958"/>
    <w:rsid w:val="00461147"/>
    <w:rsid w:val="00464708"/>
    <w:rsid w:val="00465C7D"/>
    <w:rsid w:val="004673C5"/>
    <w:rsid w:val="0047180E"/>
    <w:rsid w:val="00471BC1"/>
    <w:rsid w:val="004729B7"/>
    <w:rsid w:val="004745FE"/>
    <w:rsid w:val="00474AFC"/>
    <w:rsid w:val="004752A6"/>
    <w:rsid w:val="00477908"/>
    <w:rsid w:val="00477D47"/>
    <w:rsid w:val="00477DE4"/>
    <w:rsid w:val="00477E74"/>
    <w:rsid w:val="00483173"/>
    <w:rsid w:val="00483AD2"/>
    <w:rsid w:val="004843C1"/>
    <w:rsid w:val="00485DE5"/>
    <w:rsid w:val="004922B4"/>
    <w:rsid w:val="00493011"/>
    <w:rsid w:val="004942DE"/>
    <w:rsid w:val="004947C9"/>
    <w:rsid w:val="00495370"/>
    <w:rsid w:val="004A0C50"/>
    <w:rsid w:val="004A1CD6"/>
    <w:rsid w:val="004A4D83"/>
    <w:rsid w:val="004A5191"/>
    <w:rsid w:val="004A5846"/>
    <w:rsid w:val="004A67C7"/>
    <w:rsid w:val="004A6C5B"/>
    <w:rsid w:val="004A71FE"/>
    <w:rsid w:val="004A7397"/>
    <w:rsid w:val="004B156F"/>
    <w:rsid w:val="004B1A79"/>
    <w:rsid w:val="004B3BF8"/>
    <w:rsid w:val="004B464F"/>
    <w:rsid w:val="004B5A21"/>
    <w:rsid w:val="004B7D7F"/>
    <w:rsid w:val="004C3ABD"/>
    <w:rsid w:val="004C5FB4"/>
    <w:rsid w:val="004D0C85"/>
    <w:rsid w:val="004D10FA"/>
    <w:rsid w:val="004D1D38"/>
    <w:rsid w:val="004D4207"/>
    <w:rsid w:val="004E06F0"/>
    <w:rsid w:val="004E1534"/>
    <w:rsid w:val="004E2842"/>
    <w:rsid w:val="004E2889"/>
    <w:rsid w:val="004E34C6"/>
    <w:rsid w:val="004E5C7F"/>
    <w:rsid w:val="004E67A0"/>
    <w:rsid w:val="004E7399"/>
    <w:rsid w:val="004E7411"/>
    <w:rsid w:val="004E7FB0"/>
    <w:rsid w:val="004F0FA9"/>
    <w:rsid w:val="004F3721"/>
    <w:rsid w:val="004F3EBE"/>
    <w:rsid w:val="004F4860"/>
    <w:rsid w:val="004F5005"/>
    <w:rsid w:val="004F7482"/>
    <w:rsid w:val="00500661"/>
    <w:rsid w:val="0050287F"/>
    <w:rsid w:val="00502B82"/>
    <w:rsid w:val="00503B83"/>
    <w:rsid w:val="0050460B"/>
    <w:rsid w:val="0050553C"/>
    <w:rsid w:val="005200FD"/>
    <w:rsid w:val="005208A1"/>
    <w:rsid w:val="00520B1B"/>
    <w:rsid w:val="005213F5"/>
    <w:rsid w:val="00523D09"/>
    <w:rsid w:val="00524361"/>
    <w:rsid w:val="00526BAB"/>
    <w:rsid w:val="00527691"/>
    <w:rsid w:val="00527C06"/>
    <w:rsid w:val="00530054"/>
    <w:rsid w:val="00532BE7"/>
    <w:rsid w:val="00532EBF"/>
    <w:rsid w:val="00535A6B"/>
    <w:rsid w:val="00536290"/>
    <w:rsid w:val="00537AF1"/>
    <w:rsid w:val="005404E8"/>
    <w:rsid w:val="00543E5B"/>
    <w:rsid w:val="00545241"/>
    <w:rsid w:val="0054533B"/>
    <w:rsid w:val="00546E0C"/>
    <w:rsid w:val="005474D2"/>
    <w:rsid w:val="005477CC"/>
    <w:rsid w:val="00550766"/>
    <w:rsid w:val="00552125"/>
    <w:rsid w:val="00552329"/>
    <w:rsid w:val="005526B8"/>
    <w:rsid w:val="0055334F"/>
    <w:rsid w:val="00553721"/>
    <w:rsid w:val="00554E7F"/>
    <w:rsid w:val="005568C4"/>
    <w:rsid w:val="005573D3"/>
    <w:rsid w:val="005619DB"/>
    <w:rsid w:val="005620AB"/>
    <w:rsid w:val="00567414"/>
    <w:rsid w:val="00567C80"/>
    <w:rsid w:val="00567F23"/>
    <w:rsid w:val="00571FC7"/>
    <w:rsid w:val="0057267E"/>
    <w:rsid w:val="00573DF6"/>
    <w:rsid w:val="00574695"/>
    <w:rsid w:val="00574CF6"/>
    <w:rsid w:val="00575E6C"/>
    <w:rsid w:val="00576639"/>
    <w:rsid w:val="0057715B"/>
    <w:rsid w:val="00580E1A"/>
    <w:rsid w:val="005875C4"/>
    <w:rsid w:val="005908E0"/>
    <w:rsid w:val="0059100F"/>
    <w:rsid w:val="0059140F"/>
    <w:rsid w:val="0059334D"/>
    <w:rsid w:val="00594B90"/>
    <w:rsid w:val="005952F2"/>
    <w:rsid w:val="0059626D"/>
    <w:rsid w:val="005971AE"/>
    <w:rsid w:val="005977BF"/>
    <w:rsid w:val="0059789D"/>
    <w:rsid w:val="005A0C49"/>
    <w:rsid w:val="005A3382"/>
    <w:rsid w:val="005A47E9"/>
    <w:rsid w:val="005A60F6"/>
    <w:rsid w:val="005A6406"/>
    <w:rsid w:val="005A7645"/>
    <w:rsid w:val="005B1290"/>
    <w:rsid w:val="005B1754"/>
    <w:rsid w:val="005B1CB8"/>
    <w:rsid w:val="005B3C68"/>
    <w:rsid w:val="005B67FC"/>
    <w:rsid w:val="005B6856"/>
    <w:rsid w:val="005B7B21"/>
    <w:rsid w:val="005C0A56"/>
    <w:rsid w:val="005C6D39"/>
    <w:rsid w:val="005D1580"/>
    <w:rsid w:val="005D1F58"/>
    <w:rsid w:val="005D32A3"/>
    <w:rsid w:val="005D4D0B"/>
    <w:rsid w:val="005D54D8"/>
    <w:rsid w:val="005D6848"/>
    <w:rsid w:val="005D6B71"/>
    <w:rsid w:val="005D6E40"/>
    <w:rsid w:val="005E0B21"/>
    <w:rsid w:val="005E2691"/>
    <w:rsid w:val="005E3001"/>
    <w:rsid w:val="005E3474"/>
    <w:rsid w:val="005E4AD0"/>
    <w:rsid w:val="005E4F1E"/>
    <w:rsid w:val="005E58D3"/>
    <w:rsid w:val="005E6D88"/>
    <w:rsid w:val="005F26FC"/>
    <w:rsid w:val="005F4B96"/>
    <w:rsid w:val="005F5FC1"/>
    <w:rsid w:val="005F7FE2"/>
    <w:rsid w:val="00600730"/>
    <w:rsid w:val="00603A85"/>
    <w:rsid w:val="006053DD"/>
    <w:rsid w:val="00607184"/>
    <w:rsid w:val="006108CC"/>
    <w:rsid w:val="00611AEE"/>
    <w:rsid w:val="0061212C"/>
    <w:rsid w:val="006126D8"/>
    <w:rsid w:val="00612BFF"/>
    <w:rsid w:val="006132CB"/>
    <w:rsid w:val="00613C62"/>
    <w:rsid w:val="00613C98"/>
    <w:rsid w:val="00614912"/>
    <w:rsid w:val="00615F61"/>
    <w:rsid w:val="00616C91"/>
    <w:rsid w:val="00622E4C"/>
    <w:rsid w:val="0062447C"/>
    <w:rsid w:val="00625429"/>
    <w:rsid w:val="00626C30"/>
    <w:rsid w:val="006273E6"/>
    <w:rsid w:val="00627F69"/>
    <w:rsid w:val="00631735"/>
    <w:rsid w:val="00631D1C"/>
    <w:rsid w:val="00634D1B"/>
    <w:rsid w:val="00635D41"/>
    <w:rsid w:val="00636A53"/>
    <w:rsid w:val="00640FF9"/>
    <w:rsid w:val="006449C7"/>
    <w:rsid w:val="00646CA9"/>
    <w:rsid w:val="00653C3A"/>
    <w:rsid w:val="006543F2"/>
    <w:rsid w:val="00654B7A"/>
    <w:rsid w:val="00655B51"/>
    <w:rsid w:val="006567D6"/>
    <w:rsid w:val="006575DE"/>
    <w:rsid w:val="00663E82"/>
    <w:rsid w:val="00664148"/>
    <w:rsid w:val="006654DD"/>
    <w:rsid w:val="00665A89"/>
    <w:rsid w:val="00665EA4"/>
    <w:rsid w:val="00667B7A"/>
    <w:rsid w:val="00673C19"/>
    <w:rsid w:val="00673EBF"/>
    <w:rsid w:val="006741A0"/>
    <w:rsid w:val="0067518A"/>
    <w:rsid w:val="00676DD3"/>
    <w:rsid w:val="00676F9B"/>
    <w:rsid w:val="00677097"/>
    <w:rsid w:val="00680589"/>
    <w:rsid w:val="006928A2"/>
    <w:rsid w:val="00692D57"/>
    <w:rsid w:val="00695BCB"/>
    <w:rsid w:val="006A0AF4"/>
    <w:rsid w:val="006A3AB0"/>
    <w:rsid w:val="006A55C8"/>
    <w:rsid w:val="006A723A"/>
    <w:rsid w:val="006B0DCC"/>
    <w:rsid w:val="006B12DD"/>
    <w:rsid w:val="006B14B8"/>
    <w:rsid w:val="006B3DC1"/>
    <w:rsid w:val="006C1AE3"/>
    <w:rsid w:val="006C3525"/>
    <w:rsid w:val="006C4210"/>
    <w:rsid w:val="006C6A27"/>
    <w:rsid w:val="006D4B43"/>
    <w:rsid w:val="006D5B24"/>
    <w:rsid w:val="006E17B9"/>
    <w:rsid w:val="006F24CA"/>
    <w:rsid w:val="006F2E90"/>
    <w:rsid w:val="006F57CF"/>
    <w:rsid w:val="00700814"/>
    <w:rsid w:val="0070236F"/>
    <w:rsid w:val="00706ABD"/>
    <w:rsid w:val="00712E2A"/>
    <w:rsid w:val="00715564"/>
    <w:rsid w:val="00715DF4"/>
    <w:rsid w:val="00716895"/>
    <w:rsid w:val="00716F76"/>
    <w:rsid w:val="00721BE2"/>
    <w:rsid w:val="00724B11"/>
    <w:rsid w:val="00725AC0"/>
    <w:rsid w:val="00727F67"/>
    <w:rsid w:val="00730D5C"/>
    <w:rsid w:val="00730E63"/>
    <w:rsid w:val="00733C8F"/>
    <w:rsid w:val="00736100"/>
    <w:rsid w:val="00736FE1"/>
    <w:rsid w:val="00740E0E"/>
    <w:rsid w:val="0074116F"/>
    <w:rsid w:val="00743CE3"/>
    <w:rsid w:val="00744208"/>
    <w:rsid w:val="007453B7"/>
    <w:rsid w:val="0075043B"/>
    <w:rsid w:val="00751E8F"/>
    <w:rsid w:val="00752370"/>
    <w:rsid w:val="00752708"/>
    <w:rsid w:val="0075398C"/>
    <w:rsid w:val="00760171"/>
    <w:rsid w:val="00761862"/>
    <w:rsid w:val="007621BC"/>
    <w:rsid w:val="00765B79"/>
    <w:rsid w:val="00770E4D"/>
    <w:rsid w:val="00771194"/>
    <w:rsid w:val="007737B0"/>
    <w:rsid w:val="007740A2"/>
    <w:rsid w:val="007759D0"/>
    <w:rsid w:val="007765A2"/>
    <w:rsid w:val="00777E69"/>
    <w:rsid w:val="00781370"/>
    <w:rsid w:val="00781E83"/>
    <w:rsid w:val="0078709A"/>
    <w:rsid w:val="0078758C"/>
    <w:rsid w:val="00787B24"/>
    <w:rsid w:val="00787B36"/>
    <w:rsid w:val="00790BF4"/>
    <w:rsid w:val="00790DE7"/>
    <w:rsid w:val="00792E1A"/>
    <w:rsid w:val="00792EE6"/>
    <w:rsid w:val="00792EF7"/>
    <w:rsid w:val="007943A0"/>
    <w:rsid w:val="00795F99"/>
    <w:rsid w:val="007977AE"/>
    <w:rsid w:val="007A4022"/>
    <w:rsid w:val="007A4909"/>
    <w:rsid w:val="007A7C96"/>
    <w:rsid w:val="007B0537"/>
    <w:rsid w:val="007B2B59"/>
    <w:rsid w:val="007B419E"/>
    <w:rsid w:val="007B6522"/>
    <w:rsid w:val="007B65C3"/>
    <w:rsid w:val="007B72AE"/>
    <w:rsid w:val="007C054C"/>
    <w:rsid w:val="007C1D66"/>
    <w:rsid w:val="007C358C"/>
    <w:rsid w:val="007C40B4"/>
    <w:rsid w:val="007C6403"/>
    <w:rsid w:val="007D0C21"/>
    <w:rsid w:val="007D3159"/>
    <w:rsid w:val="007D4C04"/>
    <w:rsid w:val="007D644B"/>
    <w:rsid w:val="007D7526"/>
    <w:rsid w:val="007D7F90"/>
    <w:rsid w:val="007E1954"/>
    <w:rsid w:val="007E536A"/>
    <w:rsid w:val="007E7977"/>
    <w:rsid w:val="007F170C"/>
    <w:rsid w:val="007F22EF"/>
    <w:rsid w:val="007F44E9"/>
    <w:rsid w:val="007F6D0A"/>
    <w:rsid w:val="008021CA"/>
    <w:rsid w:val="00803EAC"/>
    <w:rsid w:val="00806278"/>
    <w:rsid w:val="0081092C"/>
    <w:rsid w:val="008111B3"/>
    <w:rsid w:val="008124F2"/>
    <w:rsid w:val="00817858"/>
    <w:rsid w:val="0082007C"/>
    <w:rsid w:val="008229AE"/>
    <w:rsid w:val="0082569C"/>
    <w:rsid w:val="00831368"/>
    <w:rsid w:val="00831CD8"/>
    <w:rsid w:val="00831D74"/>
    <w:rsid w:val="00832471"/>
    <w:rsid w:val="00832B4A"/>
    <w:rsid w:val="008337B7"/>
    <w:rsid w:val="00834BC7"/>
    <w:rsid w:val="00834BE5"/>
    <w:rsid w:val="008355DD"/>
    <w:rsid w:val="008363FF"/>
    <w:rsid w:val="008418A2"/>
    <w:rsid w:val="008439FB"/>
    <w:rsid w:val="00845145"/>
    <w:rsid w:val="00845A34"/>
    <w:rsid w:val="00845FE2"/>
    <w:rsid w:val="008468F7"/>
    <w:rsid w:val="00850737"/>
    <w:rsid w:val="00850E7D"/>
    <w:rsid w:val="00851197"/>
    <w:rsid w:val="008524FA"/>
    <w:rsid w:val="008541CC"/>
    <w:rsid w:val="00855687"/>
    <w:rsid w:val="00857305"/>
    <w:rsid w:val="00861524"/>
    <w:rsid w:val="0086746B"/>
    <w:rsid w:val="0087140F"/>
    <w:rsid w:val="008717F3"/>
    <w:rsid w:val="00873D0B"/>
    <w:rsid w:val="00876AD6"/>
    <w:rsid w:val="00880122"/>
    <w:rsid w:val="00881521"/>
    <w:rsid w:val="008825A4"/>
    <w:rsid w:val="00885D50"/>
    <w:rsid w:val="00890CC1"/>
    <w:rsid w:val="0089361A"/>
    <w:rsid w:val="00894DA6"/>
    <w:rsid w:val="00897213"/>
    <w:rsid w:val="00897477"/>
    <w:rsid w:val="008A0091"/>
    <w:rsid w:val="008A0DE3"/>
    <w:rsid w:val="008A3D74"/>
    <w:rsid w:val="008A74CE"/>
    <w:rsid w:val="008B13EB"/>
    <w:rsid w:val="008B51ED"/>
    <w:rsid w:val="008B64A7"/>
    <w:rsid w:val="008B6706"/>
    <w:rsid w:val="008B70F7"/>
    <w:rsid w:val="008B7571"/>
    <w:rsid w:val="008B7693"/>
    <w:rsid w:val="008B7954"/>
    <w:rsid w:val="008C1D81"/>
    <w:rsid w:val="008C2794"/>
    <w:rsid w:val="008C36B6"/>
    <w:rsid w:val="008C5777"/>
    <w:rsid w:val="008C5B9D"/>
    <w:rsid w:val="008C6CB2"/>
    <w:rsid w:val="008D3D82"/>
    <w:rsid w:val="008E2343"/>
    <w:rsid w:val="008E2E7A"/>
    <w:rsid w:val="008E45DD"/>
    <w:rsid w:val="008E4661"/>
    <w:rsid w:val="008E4C43"/>
    <w:rsid w:val="008E7B03"/>
    <w:rsid w:val="008F066A"/>
    <w:rsid w:val="008F2962"/>
    <w:rsid w:val="008F2E70"/>
    <w:rsid w:val="008F39DA"/>
    <w:rsid w:val="008F4FA4"/>
    <w:rsid w:val="0090113C"/>
    <w:rsid w:val="00902913"/>
    <w:rsid w:val="00903073"/>
    <w:rsid w:val="00903872"/>
    <w:rsid w:val="00903F90"/>
    <w:rsid w:val="00906DF8"/>
    <w:rsid w:val="00907552"/>
    <w:rsid w:val="00910592"/>
    <w:rsid w:val="009107FA"/>
    <w:rsid w:val="00911DE8"/>
    <w:rsid w:val="009136E0"/>
    <w:rsid w:val="00914907"/>
    <w:rsid w:val="009151C6"/>
    <w:rsid w:val="00915A02"/>
    <w:rsid w:val="009160A6"/>
    <w:rsid w:val="00916291"/>
    <w:rsid w:val="00917BB8"/>
    <w:rsid w:val="00923F21"/>
    <w:rsid w:val="00925F55"/>
    <w:rsid w:val="00927C97"/>
    <w:rsid w:val="00931DE0"/>
    <w:rsid w:val="009332FC"/>
    <w:rsid w:val="00933AC9"/>
    <w:rsid w:val="00934739"/>
    <w:rsid w:val="009348BA"/>
    <w:rsid w:val="00942C79"/>
    <w:rsid w:val="009457E0"/>
    <w:rsid w:val="00945E20"/>
    <w:rsid w:val="00947257"/>
    <w:rsid w:val="009523D7"/>
    <w:rsid w:val="00954E97"/>
    <w:rsid w:val="00955D78"/>
    <w:rsid w:val="009567C5"/>
    <w:rsid w:val="00956C13"/>
    <w:rsid w:val="00956E1E"/>
    <w:rsid w:val="0096181B"/>
    <w:rsid w:val="00961945"/>
    <w:rsid w:val="009620E3"/>
    <w:rsid w:val="00965AB7"/>
    <w:rsid w:val="00967306"/>
    <w:rsid w:val="00971AF8"/>
    <w:rsid w:val="0097472B"/>
    <w:rsid w:val="009757E4"/>
    <w:rsid w:val="00975F7E"/>
    <w:rsid w:val="00983278"/>
    <w:rsid w:val="009833D3"/>
    <w:rsid w:val="00984805"/>
    <w:rsid w:val="009854ED"/>
    <w:rsid w:val="00986D02"/>
    <w:rsid w:val="00987FC7"/>
    <w:rsid w:val="0099048A"/>
    <w:rsid w:val="009937B9"/>
    <w:rsid w:val="00994595"/>
    <w:rsid w:val="009977D5"/>
    <w:rsid w:val="0099798E"/>
    <w:rsid w:val="009A0511"/>
    <w:rsid w:val="009A14AA"/>
    <w:rsid w:val="009A530E"/>
    <w:rsid w:val="009B013D"/>
    <w:rsid w:val="009B0FAA"/>
    <w:rsid w:val="009B18E0"/>
    <w:rsid w:val="009B1E40"/>
    <w:rsid w:val="009B459C"/>
    <w:rsid w:val="009B60F8"/>
    <w:rsid w:val="009C4750"/>
    <w:rsid w:val="009C6250"/>
    <w:rsid w:val="009C6975"/>
    <w:rsid w:val="009D12ED"/>
    <w:rsid w:val="009D25F9"/>
    <w:rsid w:val="009D35AB"/>
    <w:rsid w:val="009D3FF7"/>
    <w:rsid w:val="009D4A80"/>
    <w:rsid w:val="009D4C5E"/>
    <w:rsid w:val="009D690F"/>
    <w:rsid w:val="009E3C10"/>
    <w:rsid w:val="009E4225"/>
    <w:rsid w:val="009F1BE5"/>
    <w:rsid w:val="009F4426"/>
    <w:rsid w:val="009F4458"/>
    <w:rsid w:val="009F4591"/>
    <w:rsid w:val="00A00672"/>
    <w:rsid w:val="00A0090F"/>
    <w:rsid w:val="00A02E34"/>
    <w:rsid w:val="00A035D4"/>
    <w:rsid w:val="00A051FE"/>
    <w:rsid w:val="00A059E4"/>
    <w:rsid w:val="00A067C9"/>
    <w:rsid w:val="00A106F4"/>
    <w:rsid w:val="00A13501"/>
    <w:rsid w:val="00A13EE2"/>
    <w:rsid w:val="00A15D04"/>
    <w:rsid w:val="00A26C30"/>
    <w:rsid w:val="00A271F8"/>
    <w:rsid w:val="00A30D82"/>
    <w:rsid w:val="00A31F59"/>
    <w:rsid w:val="00A34241"/>
    <w:rsid w:val="00A3589B"/>
    <w:rsid w:val="00A4097B"/>
    <w:rsid w:val="00A42871"/>
    <w:rsid w:val="00A46B80"/>
    <w:rsid w:val="00A50ECC"/>
    <w:rsid w:val="00A52614"/>
    <w:rsid w:val="00A52A09"/>
    <w:rsid w:val="00A5586F"/>
    <w:rsid w:val="00A55EC6"/>
    <w:rsid w:val="00A60F8F"/>
    <w:rsid w:val="00A62A0E"/>
    <w:rsid w:val="00A6412A"/>
    <w:rsid w:val="00A655B8"/>
    <w:rsid w:val="00A65DA1"/>
    <w:rsid w:val="00A6739D"/>
    <w:rsid w:val="00A704A0"/>
    <w:rsid w:val="00A709A5"/>
    <w:rsid w:val="00A71875"/>
    <w:rsid w:val="00A749C9"/>
    <w:rsid w:val="00A76201"/>
    <w:rsid w:val="00A766DE"/>
    <w:rsid w:val="00A76794"/>
    <w:rsid w:val="00A807AE"/>
    <w:rsid w:val="00A834DC"/>
    <w:rsid w:val="00A83946"/>
    <w:rsid w:val="00A83F54"/>
    <w:rsid w:val="00A8443C"/>
    <w:rsid w:val="00A87DDE"/>
    <w:rsid w:val="00A87F5D"/>
    <w:rsid w:val="00A90313"/>
    <w:rsid w:val="00A909E2"/>
    <w:rsid w:val="00A93B57"/>
    <w:rsid w:val="00A9451C"/>
    <w:rsid w:val="00A95F5B"/>
    <w:rsid w:val="00A96D50"/>
    <w:rsid w:val="00AA01AD"/>
    <w:rsid w:val="00AA5873"/>
    <w:rsid w:val="00AA6DA2"/>
    <w:rsid w:val="00AB2D95"/>
    <w:rsid w:val="00AB3C0D"/>
    <w:rsid w:val="00AB3EB3"/>
    <w:rsid w:val="00AC0EE0"/>
    <w:rsid w:val="00AC45B8"/>
    <w:rsid w:val="00AC507E"/>
    <w:rsid w:val="00AC72E1"/>
    <w:rsid w:val="00AD0FBC"/>
    <w:rsid w:val="00AD2AFD"/>
    <w:rsid w:val="00AD2E5D"/>
    <w:rsid w:val="00AD6236"/>
    <w:rsid w:val="00AE0780"/>
    <w:rsid w:val="00AE194F"/>
    <w:rsid w:val="00AE2B4F"/>
    <w:rsid w:val="00AE730F"/>
    <w:rsid w:val="00AF1EDC"/>
    <w:rsid w:val="00AF3CB8"/>
    <w:rsid w:val="00AF3D45"/>
    <w:rsid w:val="00AF5A56"/>
    <w:rsid w:val="00AF5FC8"/>
    <w:rsid w:val="00B007B7"/>
    <w:rsid w:val="00B01FCA"/>
    <w:rsid w:val="00B02BF0"/>
    <w:rsid w:val="00B02C80"/>
    <w:rsid w:val="00B04303"/>
    <w:rsid w:val="00B1035B"/>
    <w:rsid w:val="00B11419"/>
    <w:rsid w:val="00B11D5B"/>
    <w:rsid w:val="00B126A9"/>
    <w:rsid w:val="00B14B23"/>
    <w:rsid w:val="00B15C16"/>
    <w:rsid w:val="00B1659A"/>
    <w:rsid w:val="00B17469"/>
    <w:rsid w:val="00B22E26"/>
    <w:rsid w:val="00B23083"/>
    <w:rsid w:val="00B268C5"/>
    <w:rsid w:val="00B27FDA"/>
    <w:rsid w:val="00B3191C"/>
    <w:rsid w:val="00B319C8"/>
    <w:rsid w:val="00B31D45"/>
    <w:rsid w:val="00B34658"/>
    <w:rsid w:val="00B35336"/>
    <w:rsid w:val="00B3550D"/>
    <w:rsid w:val="00B36070"/>
    <w:rsid w:val="00B40812"/>
    <w:rsid w:val="00B4273F"/>
    <w:rsid w:val="00B4399A"/>
    <w:rsid w:val="00B4616C"/>
    <w:rsid w:val="00B47C2C"/>
    <w:rsid w:val="00B50334"/>
    <w:rsid w:val="00B51E86"/>
    <w:rsid w:val="00B53D51"/>
    <w:rsid w:val="00B57BBD"/>
    <w:rsid w:val="00B57FB4"/>
    <w:rsid w:val="00B62006"/>
    <w:rsid w:val="00B64689"/>
    <w:rsid w:val="00B64FB3"/>
    <w:rsid w:val="00B6508E"/>
    <w:rsid w:val="00B702FC"/>
    <w:rsid w:val="00B710FB"/>
    <w:rsid w:val="00B730A0"/>
    <w:rsid w:val="00B73575"/>
    <w:rsid w:val="00B74DF4"/>
    <w:rsid w:val="00B77235"/>
    <w:rsid w:val="00B8062F"/>
    <w:rsid w:val="00B809EA"/>
    <w:rsid w:val="00B84386"/>
    <w:rsid w:val="00B854AB"/>
    <w:rsid w:val="00B8553E"/>
    <w:rsid w:val="00B858F1"/>
    <w:rsid w:val="00B86A75"/>
    <w:rsid w:val="00B876AF"/>
    <w:rsid w:val="00B91ADA"/>
    <w:rsid w:val="00B95FE0"/>
    <w:rsid w:val="00BA3BA9"/>
    <w:rsid w:val="00BA5273"/>
    <w:rsid w:val="00BA6D16"/>
    <w:rsid w:val="00BB054F"/>
    <w:rsid w:val="00BB32B4"/>
    <w:rsid w:val="00BB49DE"/>
    <w:rsid w:val="00BB52F3"/>
    <w:rsid w:val="00BB5FA3"/>
    <w:rsid w:val="00BB6B10"/>
    <w:rsid w:val="00BB771C"/>
    <w:rsid w:val="00BC137C"/>
    <w:rsid w:val="00BC2532"/>
    <w:rsid w:val="00BC25E3"/>
    <w:rsid w:val="00BC4371"/>
    <w:rsid w:val="00BC7EA9"/>
    <w:rsid w:val="00BD05D5"/>
    <w:rsid w:val="00BD2A51"/>
    <w:rsid w:val="00BD4DF7"/>
    <w:rsid w:val="00BD5047"/>
    <w:rsid w:val="00BD56DC"/>
    <w:rsid w:val="00BE15B3"/>
    <w:rsid w:val="00BE1C8F"/>
    <w:rsid w:val="00BE54B6"/>
    <w:rsid w:val="00BF0291"/>
    <w:rsid w:val="00BF085A"/>
    <w:rsid w:val="00BF11A0"/>
    <w:rsid w:val="00BF5AB7"/>
    <w:rsid w:val="00C01229"/>
    <w:rsid w:val="00C01A19"/>
    <w:rsid w:val="00C025D4"/>
    <w:rsid w:val="00C0362A"/>
    <w:rsid w:val="00C11DBD"/>
    <w:rsid w:val="00C12A1B"/>
    <w:rsid w:val="00C15BA0"/>
    <w:rsid w:val="00C17035"/>
    <w:rsid w:val="00C17286"/>
    <w:rsid w:val="00C2063E"/>
    <w:rsid w:val="00C20CCE"/>
    <w:rsid w:val="00C2186E"/>
    <w:rsid w:val="00C250F1"/>
    <w:rsid w:val="00C27068"/>
    <w:rsid w:val="00C2728D"/>
    <w:rsid w:val="00C31D77"/>
    <w:rsid w:val="00C31DB9"/>
    <w:rsid w:val="00C33821"/>
    <w:rsid w:val="00C33E37"/>
    <w:rsid w:val="00C35EE0"/>
    <w:rsid w:val="00C362F9"/>
    <w:rsid w:val="00C467BB"/>
    <w:rsid w:val="00C469B0"/>
    <w:rsid w:val="00C46B7E"/>
    <w:rsid w:val="00C47DA6"/>
    <w:rsid w:val="00C5344A"/>
    <w:rsid w:val="00C53AE0"/>
    <w:rsid w:val="00C54451"/>
    <w:rsid w:val="00C55121"/>
    <w:rsid w:val="00C55AA0"/>
    <w:rsid w:val="00C57064"/>
    <w:rsid w:val="00C5735D"/>
    <w:rsid w:val="00C57567"/>
    <w:rsid w:val="00C62E7C"/>
    <w:rsid w:val="00C63BE7"/>
    <w:rsid w:val="00C657B5"/>
    <w:rsid w:val="00C666B2"/>
    <w:rsid w:val="00C67713"/>
    <w:rsid w:val="00C70148"/>
    <w:rsid w:val="00C719E6"/>
    <w:rsid w:val="00C73879"/>
    <w:rsid w:val="00C7389F"/>
    <w:rsid w:val="00C740EA"/>
    <w:rsid w:val="00C747E1"/>
    <w:rsid w:val="00C7715F"/>
    <w:rsid w:val="00C82E4C"/>
    <w:rsid w:val="00C83B4D"/>
    <w:rsid w:val="00C84864"/>
    <w:rsid w:val="00C84D3C"/>
    <w:rsid w:val="00C868B3"/>
    <w:rsid w:val="00C915FC"/>
    <w:rsid w:val="00C92E9D"/>
    <w:rsid w:val="00C93874"/>
    <w:rsid w:val="00C94923"/>
    <w:rsid w:val="00C97DAA"/>
    <w:rsid w:val="00CA0267"/>
    <w:rsid w:val="00CA2158"/>
    <w:rsid w:val="00CA6FEF"/>
    <w:rsid w:val="00CB08B7"/>
    <w:rsid w:val="00CB0BB6"/>
    <w:rsid w:val="00CB3B08"/>
    <w:rsid w:val="00CB4184"/>
    <w:rsid w:val="00CB5C2E"/>
    <w:rsid w:val="00CB63F1"/>
    <w:rsid w:val="00CB6E92"/>
    <w:rsid w:val="00CC00DA"/>
    <w:rsid w:val="00CC080E"/>
    <w:rsid w:val="00CC1340"/>
    <w:rsid w:val="00CC1ED6"/>
    <w:rsid w:val="00CC1F76"/>
    <w:rsid w:val="00CC4B18"/>
    <w:rsid w:val="00CC4E30"/>
    <w:rsid w:val="00CC6330"/>
    <w:rsid w:val="00CD45C6"/>
    <w:rsid w:val="00CD5D86"/>
    <w:rsid w:val="00CD7A41"/>
    <w:rsid w:val="00CE7E14"/>
    <w:rsid w:val="00CF0124"/>
    <w:rsid w:val="00CF3F59"/>
    <w:rsid w:val="00CF3F93"/>
    <w:rsid w:val="00CF5B84"/>
    <w:rsid w:val="00D014EB"/>
    <w:rsid w:val="00D022A4"/>
    <w:rsid w:val="00D04601"/>
    <w:rsid w:val="00D11D1C"/>
    <w:rsid w:val="00D12B35"/>
    <w:rsid w:val="00D16DFE"/>
    <w:rsid w:val="00D2170F"/>
    <w:rsid w:val="00D239FE"/>
    <w:rsid w:val="00D24DF0"/>
    <w:rsid w:val="00D253FD"/>
    <w:rsid w:val="00D26E8E"/>
    <w:rsid w:val="00D30F8D"/>
    <w:rsid w:val="00D320C1"/>
    <w:rsid w:val="00D32208"/>
    <w:rsid w:val="00D33FAE"/>
    <w:rsid w:val="00D3472A"/>
    <w:rsid w:val="00D347E1"/>
    <w:rsid w:val="00D34A5F"/>
    <w:rsid w:val="00D35552"/>
    <w:rsid w:val="00D4053C"/>
    <w:rsid w:val="00D4078A"/>
    <w:rsid w:val="00D40D22"/>
    <w:rsid w:val="00D441DB"/>
    <w:rsid w:val="00D463A8"/>
    <w:rsid w:val="00D46404"/>
    <w:rsid w:val="00D478A7"/>
    <w:rsid w:val="00D50107"/>
    <w:rsid w:val="00D50D5A"/>
    <w:rsid w:val="00D535DB"/>
    <w:rsid w:val="00D549A3"/>
    <w:rsid w:val="00D565ED"/>
    <w:rsid w:val="00D61093"/>
    <w:rsid w:val="00D623DD"/>
    <w:rsid w:val="00D632A1"/>
    <w:rsid w:val="00D63AEF"/>
    <w:rsid w:val="00D641E4"/>
    <w:rsid w:val="00D653AB"/>
    <w:rsid w:val="00D664FA"/>
    <w:rsid w:val="00D66B8C"/>
    <w:rsid w:val="00D70F78"/>
    <w:rsid w:val="00D754FF"/>
    <w:rsid w:val="00D76B22"/>
    <w:rsid w:val="00D76EAD"/>
    <w:rsid w:val="00D76EBB"/>
    <w:rsid w:val="00D8490B"/>
    <w:rsid w:val="00D855FB"/>
    <w:rsid w:val="00D872AA"/>
    <w:rsid w:val="00D87D47"/>
    <w:rsid w:val="00D95D05"/>
    <w:rsid w:val="00DA18DA"/>
    <w:rsid w:val="00DA25C0"/>
    <w:rsid w:val="00DA3C07"/>
    <w:rsid w:val="00DA3CE5"/>
    <w:rsid w:val="00DA5BA7"/>
    <w:rsid w:val="00DA7631"/>
    <w:rsid w:val="00DB1A2C"/>
    <w:rsid w:val="00DB3498"/>
    <w:rsid w:val="00DB4728"/>
    <w:rsid w:val="00DB67B3"/>
    <w:rsid w:val="00DC1930"/>
    <w:rsid w:val="00DC2B9C"/>
    <w:rsid w:val="00DC2D2D"/>
    <w:rsid w:val="00DC37FB"/>
    <w:rsid w:val="00DC3A2F"/>
    <w:rsid w:val="00DC59BA"/>
    <w:rsid w:val="00DC6214"/>
    <w:rsid w:val="00DC6C59"/>
    <w:rsid w:val="00DD1288"/>
    <w:rsid w:val="00DD162A"/>
    <w:rsid w:val="00DD375F"/>
    <w:rsid w:val="00DD4D2A"/>
    <w:rsid w:val="00DD4D42"/>
    <w:rsid w:val="00DD4EF3"/>
    <w:rsid w:val="00DD5A00"/>
    <w:rsid w:val="00DD62BF"/>
    <w:rsid w:val="00DE35B3"/>
    <w:rsid w:val="00DE3DED"/>
    <w:rsid w:val="00DE5959"/>
    <w:rsid w:val="00DE70F4"/>
    <w:rsid w:val="00DF0E8E"/>
    <w:rsid w:val="00DF1428"/>
    <w:rsid w:val="00DF18AE"/>
    <w:rsid w:val="00DF20A0"/>
    <w:rsid w:val="00DF4D9D"/>
    <w:rsid w:val="00DF50CA"/>
    <w:rsid w:val="00DF52AF"/>
    <w:rsid w:val="00DF5764"/>
    <w:rsid w:val="00DF5A33"/>
    <w:rsid w:val="00DF79A8"/>
    <w:rsid w:val="00E00537"/>
    <w:rsid w:val="00E008FF"/>
    <w:rsid w:val="00E01754"/>
    <w:rsid w:val="00E02B7D"/>
    <w:rsid w:val="00E068D2"/>
    <w:rsid w:val="00E07022"/>
    <w:rsid w:val="00E104D2"/>
    <w:rsid w:val="00E10841"/>
    <w:rsid w:val="00E10D6B"/>
    <w:rsid w:val="00E11838"/>
    <w:rsid w:val="00E121ED"/>
    <w:rsid w:val="00E173AB"/>
    <w:rsid w:val="00E201E1"/>
    <w:rsid w:val="00E21551"/>
    <w:rsid w:val="00E21E4D"/>
    <w:rsid w:val="00E23F0C"/>
    <w:rsid w:val="00E31C39"/>
    <w:rsid w:val="00E327E5"/>
    <w:rsid w:val="00E33D15"/>
    <w:rsid w:val="00E43815"/>
    <w:rsid w:val="00E43FF2"/>
    <w:rsid w:val="00E53911"/>
    <w:rsid w:val="00E55634"/>
    <w:rsid w:val="00E55785"/>
    <w:rsid w:val="00E577A1"/>
    <w:rsid w:val="00E635B0"/>
    <w:rsid w:val="00E63F0F"/>
    <w:rsid w:val="00E64CC1"/>
    <w:rsid w:val="00E7010A"/>
    <w:rsid w:val="00E72743"/>
    <w:rsid w:val="00E72FE0"/>
    <w:rsid w:val="00E76D9B"/>
    <w:rsid w:val="00E8214C"/>
    <w:rsid w:val="00E82331"/>
    <w:rsid w:val="00E83B2B"/>
    <w:rsid w:val="00E8535D"/>
    <w:rsid w:val="00E854A5"/>
    <w:rsid w:val="00E861D1"/>
    <w:rsid w:val="00E928DB"/>
    <w:rsid w:val="00E92DC3"/>
    <w:rsid w:val="00E95EFF"/>
    <w:rsid w:val="00E973E3"/>
    <w:rsid w:val="00E97F88"/>
    <w:rsid w:val="00EA0418"/>
    <w:rsid w:val="00EA095E"/>
    <w:rsid w:val="00EA1010"/>
    <w:rsid w:val="00EA1A21"/>
    <w:rsid w:val="00EA2794"/>
    <w:rsid w:val="00EB0592"/>
    <w:rsid w:val="00EB0A2C"/>
    <w:rsid w:val="00EB14E1"/>
    <w:rsid w:val="00EB33DB"/>
    <w:rsid w:val="00EB4EBD"/>
    <w:rsid w:val="00EB701A"/>
    <w:rsid w:val="00EB7050"/>
    <w:rsid w:val="00EB7E9C"/>
    <w:rsid w:val="00EC2418"/>
    <w:rsid w:val="00EC2568"/>
    <w:rsid w:val="00EC2CAC"/>
    <w:rsid w:val="00EC2D51"/>
    <w:rsid w:val="00EC3ED2"/>
    <w:rsid w:val="00EC455D"/>
    <w:rsid w:val="00EC4D6F"/>
    <w:rsid w:val="00EC5EB8"/>
    <w:rsid w:val="00ED2E36"/>
    <w:rsid w:val="00ED3B45"/>
    <w:rsid w:val="00ED4103"/>
    <w:rsid w:val="00ED49E8"/>
    <w:rsid w:val="00EE1043"/>
    <w:rsid w:val="00EE5FD8"/>
    <w:rsid w:val="00EE69AE"/>
    <w:rsid w:val="00EE7007"/>
    <w:rsid w:val="00EF2D65"/>
    <w:rsid w:val="00F048D2"/>
    <w:rsid w:val="00F10BBE"/>
    <w:rsid w:val="00F10CA5"/>
    <w:rsid w:val="00F12D80"/>
    <w:rsid w:val="00F13862"/>
    <w:rsid w:val="00F15F5C"/>
    <w:rsid w:val="00F16839"/>
    <w:rsid w:val="00F21B02"/>
    <w:rsid w:val="00F25615"/>
    <w:rsid w:val="00F26E1F"/>
    <w:rsid w:val="00F305B8"/>
    <w:rsid w:val="00F3211A"/>
    <w:rsid w:val="00F329E5"/>
    <w:rsid w:val="00F32C9D"/>
    <w:rsid w:val="00F33B25"/>
    <w:rsid w:val="00F35085"/>
    <w:rsid w:val="00F352ED"/>
    <w:rsid w:val="00F368CD"/>
    <w:rsid w:val="00F36DC9"/>
    <w:rsid w:val="00F36E8A"/>
    <w:rsid w:val="00F371F0"/>
    <w:rsid w:val="00F40C09"/>
    <w:rsid w:val="00F41291"/>
    <w:rsid w:val="00F42656"/>
    <w:rsid w:val="00F433D1"/>
    <w:rsid w:val="00F468A0"/>
    <w:rsid w:val="00F46B4F"/>
    <w:rsid w:val="00F46FD8"/>
    <w:rsid w:val="00F47BFF"/>
    <w:rsid w:val="00F5070D"/>
    <w:rsid w:val="00F50E56"/>
    <w:rsid w:val="00F53961"/>
    <w:rsid w:val="00F57EEE"/>
    <w:rsid w:val="00F61109"/>
    <w:rsid w:val="00F6158F"/>
    <w:rsid w:val="00F61D5F"/>
    <w:rsid w:val="00F62B79"/>
    <w:rsid w:val="00F634C8"/>
    <w:rsid w:val="00F6461B"/>
    <w:rsid w:val="00F65572"/>
    <w:rsid w:val="00F70FCD"/>
    <w:rsid w:val="00F7254B"/>
    <w:rsid w:val="00F72802"/>
    <w:rsid w:val="00F736BD"/>
    <w:rsid w:val="00F76196"/>
    <w:rsid w:val="00F76DBF"/>
    <w:rsid w:val="00F77397"/>
    <w:rsid w:val="00F83067"/>
    <w:rsid w:val="00F8487A"/>
    <w:rsid w:val="00F8504D"/>
    <w:rsid w:val="00F8517D"/>
    <w:rsid w:val="00F8604B"/>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53F5"/>
    <w:rsid w:val="00FB6045"/>
    <w:rsid w:val="00FB6E3D"/>
    <w:rsid w:val="00FB76D3"/>
    <w:rsid w:val="00FB7AAB"/>
    <w:rsid w:val="00FB7BD3"/>
    <w:rsid w:val="00FB7C24"/>
    <w:rsid w:val="00FB7FE3"/>
    <w:rsid w:val="00FC1B4E"/>
    <w:rsid w:val="00FC25F0"/>
    <w:rsid w:val="00FC37C2"/>
    <w:rsid w:val="00FC3B01"/>
    <w:rsid w:val="00FC4A3F"/>
    <w:rsid w:val="00FD1499"/>
    <w:rsid w:val="00FD2B89"/>
    <w:rsid w:val="00FD4687"/>
    <w:rsid w:val="00FD53B2"/>
    <w:rsid w:val="00FE0789"/>
    <w:rsid w:val="00FE3ADE"/>
    <w:rsid w:val="00FE4077"/>
    <w:rsid w:val="00FE518B"/>
    <w:rsid w:val="00FE53F3"/>
    <w:rsid w:val="00FE746F"/>
    <w:rsid w:val="00FE7849"/>
    <w:rsid w:val="00FE7B0B"/>
    <w:rsid w:val="00FF0193"/>
    <w:rsid w:val="00FF504B"/>
    <w:rsid w:val="06B5C005"/>
    <w:rsid w:val="081F6E5D"/>
    <w:rsid w:val="0ED046E2"/>
    <w:rsid w:val="22BF2E5F"/>
    <w:rsid w:val="250AF9B4"/>
    <w:rsid w:val="2CC03E7A"/>
    <w:rsid w:val="3C2E54D6"/>
    <w:rsid w:val="46C1D6D2"/>
    <w:rsid w:val="58CB2BED"/>
    <w:rsid w:val="60E6C408"/>
    <w:rsid w:val="7376F82D"/>
    <w:rsid w:val="7A5547BD"/>
  </w:rsids>
  <m:mathPr>
    <m:mathFont m:val="Cambria Math"/>
    <m:brkBin m:val="before"/>
    <m:brkBinSub m:val="--"/>
    <m:smallFrac m:val="0"/>
    <m:dispDef/>
    <m:lMargin m:val="0"/>
    <m:rMargin m:val="0"/>
    <m:defJc m:val="centerGroup"/>
    <m:wrapIndent m:val="1440"/>
    <m:intLim m:val="subSup"/>
    <m:naryLim m:val="undOvr"/>
  </m:mathPr>
  <w:themeFontLang w:val="nl-B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949F7"/>
  <w15:docId w15:val="{792D98D8-0552-4F0E-9983-FA20150A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fr-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B91"/>
    <w:pPr>
      <w:spacing w:after="200" w:line="276" w:lineRule="auto"/>
    </w:pPr>
  </w:style>
  <w:style w:type="paragraph" w:styleId="Heading1">
    <w:name w:val="heading 1"/>
    <w:basedOn w:val="Normal"/>
    <w:next w:val="Normal"/>
    <w:link w:val="Heading1Char"/>
    <w:autoRedefine/>
    <w:qFormat/>
    <w:rsid w:val="00B74DF4"/>
    <w:pPr>
      <w:numPr>
        <w:numId w:val="2"/>
      </w:numPr>
      <w:tabs>
        <w:tab w:val="right" w:pos="737"/>
        <w:tab w:val="right" w:pos="9072"/>
      </w:tabs>
      <w:outlineLvl w:val="0"/>
    </w:pPr>
    <w:rPr>
      <w:rFonts w:asciiTheme="majorHAnsi" w:hAnsiTheme="majorHAnsi"/>
      <w:b/>
      <w:noProof/>
      <w:color w:val="008BAC" w:themeColor="text1"/>
      <w:sz w:val="44"/>
      <w:szCs w:val="44"/>
      <w:lang w:eastAsia="en-US"/>
    </w:rPr>
  </w:style>
  <w:style w:type="paragraph" w:styleId="Heading2">
    <w:name w:val="heading 2"/>
    <w:basedOn w:val="Heading1"/>
    <w:next w:val="Normal"/>
    <w:link w:val="Heading2Char"/>
    <w:autoRedefine/>
    <w:qFormat/>
    <w:rsid w:val="00B01FCA"/>
    <w:pPr>
      <w:numPr>
        <w:ilvl w:val="1"/>
      </w:numPr>
      <w:spacing w:after="240"/>
      <w:outlineLvl w:val="1"/>
    </w:pPr>
    <w:rPr>
      <w:color w:val="34D7FF" w:themeColor="text1" w:themeTint="99"/>
      <w:sz w:val="28"/>
      <w:szCs w:val="28"/>
    </w:rPr>
  </w:style>
  <w:style w:type="paragraph" w:styleId="Heading3">
    <w:name w:val="heading 3"/>
    <w:basedOn w:val="Heading1"/>
    <w:next w:val="Normal"/>
    <w:link w:val="Heading3Char"/>
    <w:autoRedefine/>
    <w:qFormat/>
    <w:rsid w:val="008B7693"/>
    <w:pPr>
      <w:numPr>
        <w:numId w:val="0"/>
      </w:numPr>
      <w:shd w:val="clear" w:color="auto" w:fill="FFFFFF"/>
      <w:spacing w:after="0" w:line="432" w:lineRule="atLeast"/>
      <w:ind w:left="850"/>
      <w:outlineLvl w:val="2"/>
    </w:pPr>
    <w:rPr>
      <w:rFonts w:asciiTheme="minorHAnsi" w:hAnsiTheme="minorHAnsi" w:cstheme="minorHAnsi"/>
      <w:color w:val="auto"/>
      <w:sz w:val="22"/>
      <w:szCs w:val="22"/>
    </w:rPr>
  </w:style>
  <w:style w:type="paragraph" w:styleId="Heading4">
    <w:name w:val="heading 4"/>
    <w:basedOn w:val="Heading1"/>
    <w:next w:val="Normal"/>
    <w:link w:val="Heading4Char"/>
    <w:autoRedefine/>
    <w:qFormat/>
    <w:rsid w:val="007D7526"/>
    <w:pPr>
      <w:numPr>
        <w:ilvl w:val="3"/>
      </w:numPr>
      <w:spacing w:after="240"/>
      <w:outlineLvl w:val="3"/>
    </w:pPr>
    <w:rPr>
      <w:rFonts w:asciiTheme="minorHAnsi" w:hAnsiTheme="minorHAnsi"/>
      <w:color w:val="auto"/>
      <w:sz w:val="24"/>
      <w:szCs w:val="28"/>
    </w:rPr>
  </w:style>
  <w:style w:type="paragraph" w:styleId="Heading5">
    <w:name w:val="heading 5"/>
    <w:basedOn w:val="Heading1"/>
    <w:next w:val="Normal"/>
    <w:link w:val="Heading5Char"/>
    <w:autoRedefine/>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Heading6">
    <w:name w:val="heading 6"/>
    <w:basedOn w:val="Heading1"/>
    <w:next w:val="Normal"/>
    <w:link w:val="Heading6Char"/>
    <w:autoRedefine/>
    <w:unhideWhenUsed/>
    <w:qFormat/>
    <w:rsid w:val="00BF5AB7"/>
    <w:pPr>
      <w:numPr>
        <w:ilvl w:val="5"/>
      </w:numPr>
      <w:spacing w:before="240" w:after="60"/>
      <w:outlineLvl w:val="5"/>
    </w:pPr>
    <w:rPr>
      <w:rFonts w:ascii="Calibri" w:eastAsia="Times New Roman" w:hAnsi="Calibri"/>
      <w:b w:val="0"/>
      <w:bCs/>
      <w:sz w:val="20"/>
    </w:rPr>
  </w:style>
  <w:style w:type="paragraph" w:styleId="Heading7">
    <w:name w:val="heading 7"/>
    <w:basedOn w:val="Normal"/>
    <w:next w:val="Normal"/>
    <w:link w:val="Heading7Char"/>
    <w:unhideWhenUsed/>
    <w:qFormat/>
    <w:rsid w:val="00132BB9"/>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nhideWhenUsed/>
    <w:qFormat/>
    <w:rsid w:val="00132BB9"/>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nhideWhenUsed/>
    <w:qFormat/>
    <w:rsid w:val="00132BB9"/>
    <w:pPr>
      <w:numPr>
        <w:ilvl w:val="8"/>
        <w:numId w:val="2"/>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35AB"/>
    <w:pPr>
      <w:ind w:left="720"/>
      <w:contextualSpacing/>
    </w:pPr>
  </w:style>
  <w:style w:type="paragraph" w:styleId="FootnoteText">
    <w:name w:val="footnote text"/>
    <w:basedOn w:val="Normal"/>
    <w:link w:val="FootnoteTextChar"/>
    <w:uiPriority w:val="99"/>
    <w:semiHidden/>
    <w:unhideWhenUsed/>
    <w:rsid w:val="009D35AB"/>
    <w:rPr>
      <w:szCs w:val="20"/>
    </w:rPr>
  </w:style>
  <w:style w:type="character" w:customStyle="1" w:styleId="FootnoteTextChar">
    <w:name w:val="Footnote Text Char"/>
    <w:link w:val="FootnoteText"/>
    <w:uiPriority w:val="99"/>
    <w:semiHidden/>
    <w:rsid w:val="009D35AB"/>
    <w:rPr>
      <w:rFonts w:ascii="Calibri" w:eastAsia="Calibri" w:hAnsi="Calibri" w:cs="Times New Roman"/>
      <w:sz w:val="20"/>
      <w:szCs w:val="20"/>
    </w:rPr>
  </w:style>
  <w:style w:type="character" w:styleId="FootnoteReference">
    <w:name w:val="footnote reference"/>
    <w:uiPriority w:val="99"/>
    <w:semiHidden/>
    <w:unhideWhenUsed/>
    <w:rsid w:val="009D35AB"/>
    <w:rPr>
      <w:vertAlign w:val="superscript"/>
    </w:rPr>
  </w:style>
  <w:style w:type="paragraph" w:styleId="BalloonText">
    <w:name w:val="Balloon Text"/>
    <w:basedOn w:val="Normal"/>
    <w:link w:val="BalloonTextChar"/>
    <w:uiPriority w:val="99"/>
    <w:semiHidden/>
    <w:unhideWhenUsed/>
    <w:rsid w:val="009D35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35AB"/>
    <w:rPr>
      <w:rFonts w:ascii="Tahoma" w:eastAsia="Calibri" w:hAnsi="Tahoma" w:cs="Tahoma"/>
      <w:sz w:val="16"/>
      <w:szCs w:val="16"/>
    </w:rPr>
  </w:style>
  <w:style w:type="paragraph" w:styleId="Header">
    <w:name w:val="header"/>
    <w:basedOn w:val="Normal"/>
    <w:link w:val="HeaderChar"/>
    <w:unhideWhenUsed/>
    <w:rsid w:val="009D35AB"/>
    <w:pPr>
      <w:tabs>
        <w:tab w:val="center" w:pos="4536"/>
        <w:tab w:val="right" w:pos="9072"/>
      </w:tabs>
      <w:spacing w:after="0" w:line="240" w:lineRule="auto"/>
    </w:pPr>
  </w:style>
  <w:style w:type="character" w:customStyle="1" w:styleId="HeaderChar">
    <w:name w:val="Header Char"/>
    <w:link w:val="Header"/>
    <w:uiPriority w:val="99"/>
    <w:rsid w:val="009D35AB"/>
    <w:rPr>
      <w:rFonts w:ascii="Calibri" w:eastAsia="Calibri" w:hAnsi="Calibri" w:cs="Times New Roman"/>
    </w:rPr>
  </w:style>
  <w:style w:type="paragraph" w:styleId="Footer">
    <w:name w:val="footer"/>
    <w:basedOn w:val="Normal"/>
    <w:link w:val="FooterChar"/>
    <w:unhideWhenUsed/>
    <w:rsid w:val="009D35AB"/>
    <w:pPr>
      <w:tabs>
        <w:tab w:val="center" w:pos="4536"/>
        <w:tab w:val="right" w:pos="9072"/>
      </w:tabs>
      <w:spacing w:after="0" w:line="240" w:lineRule="auto"/>
    </w:pPr>
  </w:style>
  <w:style w:type="character" w:customStyle="1" w:styleId="FooterChar">
    <w:name w:val="Footer Char"/>
    <w:link w:val="Footer"/>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lWeb">
    <w:name w:val="Normal (Web)"/>
    <w:basedOn w:val="Normal"/>
    <w:uiPriority w:val="99"/>
    <w:unhideWhenUsed/>
    <w:rsid w:val="00BE54B6"/>
    <w:pPr>
      <w:spacing w:before="100" w:beforeAutospacing="1" w:after="100" w:afterAutospacing="1" w:line="240" w:lineRule="auto"/>
    </w:pPr>
    <w:rPr>
      <w:color w:val="4D4D4D"/>
      <w:sz w:val="18"/>
      <w:szCs w:val="18"/>
      <w:lang w:eastAsia="fr-BE"/>
    </w:rPr>
  </w:style>
  <w:style w:type="character" w:styleId="CommentReference">
    <w:name w:val="annotation reference"/>
    <w:uiPriority w:val="99"/>
    <w:semiHidden/>
    <w:unhideWhenUsed/>
    <w:rsid w:val="00EE1043"/>
    <w:rPr>
      <w:sz w:val="16"/>
      <w:szCs w:val="16"/>
    </w:rPr>
  </w:style>
  <w:style w:type="paragraph" w:styleId="CommentText">
    <w:name w:val="annotation text"/>
    <w:basedOn w:val="Normal"/>
    <w:link w:val="CommentTextChar"/>
    <w:uiPriority w:val="99"/>
    <w:unhideWhenUsed/>
    <w:rsid w:val="00EE1043"/>
    <w:rPr>
      <w:szCs w:val="20"/>
    </w:rPr>
  </w:style>
  <w:style w:type="character" w:customStyle="1" w:styleId="CommentTextChar">
    <w:name w:val="Comment Text Char"/>
    <w:link w:val="CommentText"/>
    <w:uiPriority w:val="99"/>
    <w:rsid w:val="00EE1043"/>
    <w:rPr>
      <w:lang w:val="fr-BE" w:eastAsia="en-US"/>
    </w:rPr>
  </w:style>
  <w:style w:type="paragraph" w:styleId="CommentSubject">
    <w:name w:val="annotation subject"/>
    <w:basedOn w:val="CommentText"/>
    <w:next w:val="CommentText"/>
    <w:link w:val="CommentSubjectChar"/>
    <w:uiPriority w:val="99"/>
    <w:semiHidden/>
    <w:unhideWhenUsed/>
    <w:rsid w:val="00EE1043"/>
    <w:rPr>
      <w:b/>
      <w:bCs/>
    </w:rPr>
  </w:style>
  <w:style w:type="character" w:customStyle="1" w:styleId="CommentSubjectChar">
    <w:name w:val="Comment Subject Char"/>
    <w:link w:val="CommentSubject"/>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Heading1Char">
    <w:name w:val="Heading 1 Char"/>
    <w:link w:val="Heading1"/>
    <w:uiPriority w:val="9"/>
    <w:rsid w:val="00B74DF4"/>
    <w:rPr>
      <w:rFonts w:asciiTheme="majorHAnsi" w:hAnsiTheme="majorHAnsi"/>
      <w:b/>
      <w:noProof/>
      <w:color w:val="008BAC" w:themeColor="text1"/>
      <w:sz w:val="44"/>
      <w:szCs w:val="44"/>
      <w:lang w:eastAsia="en-US"/>
    </w:rPr>
  </w:style>
  <w:style w:type="paragraph" w:styleId="Quote">
    <w:name w:val="Quote"/>
    <w:aliases w:val="Citation 1"/>
    <w:basedOn w:val="Normal"/>
    <w:next w:val="Normal"/>
    <w:link w:val="QuoteChar"/>
    <w:uiPriority w:val="29"/>
    <w:rsid w:val="002A604B"/>
    <w:rPr>
      <w:i/>
      <w:iCs/>
      <w:color w:val="008BAC" w:themeColor="text1"/>
    </w:rPr>
  </w:style>
  <w:style w:type="paragraph" w:styleId="TOCHeading">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QuoteChar">
    <w:name w:val="Quote Char"/>
    <w:aliases w:val="Citation 1 Char"/>
    <w:basedOn w:val="DefaultParagraphFont"/>
    <w:link w:val="Quote"/>
    <w:uiPriority w:val="29"/>
    <w:rsid w:val="002A604B"/>
    <w:rPr>
      <w:i/>
      <w:iCs/>
      <w:color w:val="008BAC" w:themeColor="text1"/>
    </w:rPr>
  </w:style>
  <w:style w:type="character" w:customStyle="1" w:styleId="Numrotation1Car">
    <w:name w:val="Numérotation 1 Car"/>
    <w:basedOn w:val="DefaultParagraphFont"/>
    <w:link w:val="Numrotation1"/>
    <w:rsid w:val="002A604B"/>
    <w:rPr>
      <w:rFonts w:asciiTheme="minorHAnsi" w:hAnsiTheme="minorHAnsi"/>
    </w:rPr>
  </w:style>
  <w:style w:type="paragraph" w:customStyle="1" w:styleId="Citation2">
    <w:name w:val="Citation 2"/>
    <w:basedOn w:val="Quote"/>
    <w:link w:val="Citation2Car"/>
    <w:qFormat/>
    <w:rsid w:val="002A604B"/>
    <w:pPr>
      <w:spacing w:line="240" w:lineRule="auto"/>
    </w:pPr>
    <w:rPr>
      <w:rFonts w:asciiTheme="minorHAnsi" w:hAnsiTheme="minorHAnsi"/>
      <w:color w:val="5F5F5F"/>
    </w:rPr>
  </w:style>
  <w:style w:type="paragraph" w:customStyle="1" w:styleId="Citation3">
    <w:name w:val="Citation 3"/>
    <w:basedOn w:val="Quote"/>
    <w:link w:val="Citation3Car"/>
    <w:qFormat/>
    <w:rsid w:val="002A604B"/>
    <w:rPr>
      <w:color w:val="A6A6A6" w:themeColor="background1" w:themeShade="A6"/>
    </w:rPr>
  </w:style>
  <w:style w:type="table" w:styleId="TableGrid">
    <w:name w:val="Table Grid"/>
    <w:basedOn w:val="TableNormal"/>
    <w:uiPriority w:val="59"/>
    <w:rsid w:val="00055BBC"/>
    <w:rPr>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6"/>
    <w:rsid w:val="006A723A"/>
    <w:pPr>
      <w:spacing w:after="0" w:line="240" w:lineRule="auto"/>
    </w:pPr>
    <w:rPr>
      <w:rFonts w:ascii="Cambria" w:eastAsia="Times New Roman" w:hAnsi="Cambria"/>
      <w:lang w:bidi="en-US"/>
    </w:rPr>
  </w:style>
  <w:style w:type="character" w:customStyle="1" w:styleId="NoSpacingChar">
    <w:name w:val="No Spacing Char"/>
    <w:link w:val="NoSpacing"/>
    <w:uiPriority w:val="16"/>
    <w:rsid w:val="00DF18AE"/>
    <w:rPr>
      <w:rFonts w:ascii="Cambria" w:eastAsia="Times New Roman" w:hAnsi="Cambria"/>
      <w:sz w:val="22"/>
      <w:szCs w:val="22"/>
      <w:lang w:val="fr-BE" w:eastAsia="en-US" w:bidi="en-US"/>
    </w:rPr>
  </w:style>
  <w:style w:type="character" w:customStyle="1" w:styleId="Heading2Char">
    <w:name w:val="Heading 2 Char"/>
    <w:link w:val="Heading2"/>
    <w:rsid w:val="00B01FCA"/>
    <w:rPr>
      <w:rFonts w:asciiTheme="majorHAnsi" w:hAnsiTheme="majorHAnsi"/>
      <w:b/>
      <w:noProof/>
      <w:color w:val="34D7FF" w:themeColor="text1" w:themeTint="99"/>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rPr>
  </w:style>
  <w:style w:type="character" w:customStyle="1" w:styleId="Citation2Car">
    <w:name w:val="Citation 2 Car"/>
    <w:basedOn w:val="Quote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Heading3Char">
    <w:name w:val="Heading 3 Char"/>
    <w:link w:val="Heading3"/>
    <w:rsid w:val="008B7693"/>
    <w:rPr>
      <w:rFonts w:asciiTheme="minorHAnsi" w:hAnsiTheme="minorHAnsi" w:cstheme="minorHAnsi"/>
      <w:b/>
      <w:noProof/>
      <w:color w:val="auto"/>
      <w:shd w:val="clear" w:color="auto" w:fill="FFFFFF"/>
      <w:lang w:eastAsia="en-US"/>
    </w:rPr>
  </w:style>
  <w:style w:type="character" w:customStyle="1" w:styleId="ListParagraphChar">
    <w:name w:val="List Paragraph Char"/>
    <w:link w:val="ListParagraph"/>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fr-BE"/>
    </w:rPr>
  </w:style>
  <w:style w:type="character" w:customStyle="1" w:styleId="Heading4Char">
    <w:name w:val="Heading 4 Char"/>
    <w:link w:val="Heading4"/>
    <w:uiPriority w:val="9"/>
    <w:rsid w:val="007D7526"/>
    <w:rPr>
      <w:rFonts w:asciiTheme="minorHAnsi" w:hAnsiTheme="minorHAnsi"/>
      <w:b/>
      <w:noProof/>
      <w:color w:val="auto"/>
      <w:sz w:val="24"/>
      <w:szCs w:val="28"/>
      <w:lang w:eastAsia="en-US"/>
    </w:rPr>
  </w:style>
  <w:style w:type="character" w:customStyle="1" w:styleId="Citation3Car">
    <w:name w:val="Citation 3 Car"/>
    <w:basedOn w:val="QuoteChar"/>
    <w:link w:val="Citation3"/>
    <w:rsid w:val="002A604B"/>
    <w:rPr>
      <w:i/>
      <w:iCs/>
      <w:color w:val="A6A6A6" w:themeColor="background1" w:themeShade="A6"/>
    </w:rPr>
  </w:style>
  <w:style w:type="paragraph" w:styleId="TOC1">
    <w:name w:val="toc 1"/>
    <w:basedOn w:val="Heading1"/>
    <w:next w:val="Normal"/>
    <w:autoRedefine/>
    <w:uiPriority w:val="39"/>
    <w:unhideWhenUsed/>
    <w:qFormat/>
    <w:rsid w:val="003C0BFB"/>
    <w:pPr>
      <w:numPr>
        <w:numId w:val="0"/>
      </w:numPr>
      <w:tabs>
        <w:tab w:val="clear" w:pos="737"/>
        <w:tab w:val="left" w:pos="567"/>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Heading5Char">
    <w:name w:val="Heading 5 Char"/>
    <w:link w:val="Heading5"/>
    <w:uiPriority w:val="9"/>
    <w:rsid w:val="007D7526"/>
    <w:rPr>
      <w:rFonts w:asciiTheme="minorHAnsi" w:eastAsia="Times New Roman" w:hAnsiTheme="minorHAnsi"/>
      <w:bCs/>
      <w:iCs/>
      <w:noProof/>
      <w:color w:val="auto"/>
      <w:szCs w:val="26"/>
      <w:lang w:eastAsia="en-US"/>
    </w:rPr>
  </w:style>
  <w:style w:type="character" w:customStyle="1" w:styleId="Heading6Char">
    <w:name w:val="Heading 6 Char"/>
    <w:link w:val="Heading6"/>
    <w:uiPriority w:val="9"/>
    <w:rsid w:val="00BF5AB7"/>
    <w:rPr>
      <w:rFonts w:eastAsia="Times New Roman"/>
      <w:bCs/>
      <w:noProof/>
      <w:color w:val="008BAC" w:themeColor="text1"/>
      <w:sz w:val="20"/>
      <w:szCs w:val="44"/>
      <w:lang w:eastAsia="en-US"/>
    </w:rPr>
  </w:style>
  <w:style w:type="character" w:customStyle="1" w:styleId="Heading7Char">
    <w:name w:val="Heading 7 Char"/>
    <w:link w:val="Heading7"/>
    <w:uiPriority w:val="9"/>
    <w:semiHidden/>
    <w:rsid w:val="00132BB9"/>
    <w:rPr>
      <w:rFonts w:eastAsia="Times New Roman"/>
      <w:sz w:val="24"/>
      <w:szCs w:val="24"/>
    </w:rPr>
  </w:style>
  <w:style w:type="character" w:customStyle="1" w:styleId="Heading8Char">
    <w:name w:val="Heading 8 Char"/>
    <w:link w:val="Heading8"/>
    <w:uiPriority w:val="9"/>
    <w:semiHidden/>
    <w:rsid w:val="00132BB9"/>
    <w:rPr>
      <w:rFonts w:eastAsia="Times New Roman"/>
      <w:i/>
      <w:iCs/>
      <w:sz w:val="24"/>
      <w:szCs w:val="24"/>
    </w:rPr>
  </w:style>
  <w:style w:type="character" w:customStyle="1" w:styleId="Heading9Char">
    <w:name w:val="Heading 9 Char"/>
    <w:link w:val="Heading9"/>
    <w:uiPriority w:val="9"/>
    <w:semiHidden/>
    <w:rsid w:val="00132BB9"/>
    <w:rPr>
      <w:rFonts w:ascii="Calibri Light" w:eastAsia="Times New Roman" w:hAnsi="Calibri Light"/>
    </w:rPr>
  </w:style>
  <w:style w:type="paragraph" w:styleId="TOC2">
    <w:name w:val="toc 2"/>
    <w:basedOn w:val="Heading2"/>
    <w:next w:val="Normal"/>
    <w:autoRedefine/>
    <w:uiPriority w:val="39"/>
    <w:unhideWhenUsed/>
    <w:qFormat/>
    <w:rsid w:val="003C0BFB"/>
    <w:pPr>
      <w:numPr>
        <w:ilvl w:val="0"/>
        <w:numId w:val="0"/>
      </w:numPr>
      <w:tabs>
        <w:tab w:val="clear" w:pos="737"/>
        <w:tab w:val="left" w:pos="652"/>
      </w:tabs>
      <w:spacing w:after="100"/>
    </w:pPr>
  </w:style>
  <w:style w:type="character" w:styleId="FollowedHyperlink">
    <w:name w:val="FollowedHyperlink"/>
    <w:uiPriority w:val="99"/>
    <w:semiHidden/>
    <w:unhideWhenUsed/>
    <w:rsid w:val="00C025D4"/>
    <w:rPr>
      <w:color w:val="954F72"/>
      <w:u w:val="single"/>
    </w:rPr>
  </w:style>
  <w:style w:type="character" w:styleId="PlaceholderText">
    <w:name w:val="Placeholder Text"/>
    <w:basedOn w:val="DefaultParagraphFont"/>
    <w:uiPriority w:val="99"/>
    <w:semiHidden/>
    <w:rsid w:val="00A5586F"/>
    <w:rPr>
      <w:color w:val="808080"/>
    </w:rPr>
  </w:style>
  <w:style w:type="paragraph" w:styleId="TOC3">
    <w:name w:val="toc 3"/>
    <w:basedOn w:val="Heading3"/>
    <w:next w:val="Normal"/>
    <w:autoRedefine/>
    <w:uiPriority w:val="39"/>
    <w:unhideWhenUsed/>
    <w:qFormat/>
    <w:rsid w:val="00B74DF4"/>
    <w:pPr>
      <w:tabs>
        <w:tab w:val="left" w:pos="737"/>
      </w:tabs>
      <w:spacing w:after="100"/>
      <w:ind w:left="0"/>
    </w:pPr>
    <w:rPr>
      <w:rFonts w:eastAsiaTheme="minorEastAsia" w:cstheme="minorBidi"/>
      <w:lang w:eastAsia="fr-BE"/>
    </w:rPr>
  </w:style>
  <w:style w:type="paragraph" w:styleId="TOC4">
    <w:name w:val="toc 4"/>
    <w:basedOn w:val="Heading4"/>
    <w:next w:val="Normal"/>
    <w:autoRedefine/>
    <w:uiPriority w:val="39"/>
    <w:semiHidden/>
    <w:unhideWhenUsed/>
    <w:rsid w:val="00033B91"/>
    <w:pPr>
      <w:numPr>
        <w:ilvl w:val="0"/>
        <w:numId w:val="0"/>
      </w:numPr>
      <w:spacing w:after="100"/>
    </w:pPr>
    <w:rPr>
      <w:sz w:val="20"/>
    </w:rPr>
  </w:style>
  <w:style w:type="character" w:styleId="LineNumber">
    <w:name w:val="line number"/>
    <w:basedOn w:val="DefaultParagraphFont"/>
    <w:uiPriority w:val="99"/>
    <w:semiHidden/>
    <w:unhideWhenUsed/>
    <w:rsid w:val="006273E6"/>
  </w:style>
  <w:style w:type="paragraph" w:styleId="BodyText">
    <w:name w:val="Body Text"/>
    <w:aliases w:val="body text"/>
    <w:basedOn w:val="Normal"/>
    <w:link w:val="BodyTextChar"/>
    <w:semiHidden/>
    <w:rsid w:val="00736FE1"/>
    <w:pPr>
      <w:spacing w:after="0" w:line="240" w:lineRule="auto"/>
      <w:jc w:val="both"/>
    </w:pPr>
    <w:rPr>
      <w:rFonts w:ascii="Times New Roman" w:eastAsia="Times New Roman" w:hAnsi="Times New Roman"/>
      <w:color w:val="auto"/>
      <w:sz w:val="24"/>
      <w:szCs w:val="24"/>
      <w:lang w:eastAsia="fr-FR"/>
    </w:rPr>
  </w:style>
  <w:style w:type="character" w:customStyle="1" w:styleId="BodyTextChar">
    <w:name w:val="Body Text Char"/>
    <w:aliases w:val="body text Char"/>
    <w:basedOn w:val="DefaultParagraphFont"/>
    <w:link w:val="BodyText"/>
    <w:semiHidden/>
    <w:rsid w:val="00736FE1"/>
    <w:rPr>
      <w:rFonts w:ascii="Times New Roman" w:eastAsia="Times New Roman" w:hAnsi="Times New Roman"/>
      <w:color w:val="auto"/>
      <w:sz w:val="24"/>
      <w:szCs w:val="24"/>
      <w:lang w:val="fr-BE" w:eastAsia="fr-FR"/>
    </w:rPr>
  </w:style>
  <w:style w:type="paragraph" w:customStyle="1" w:styleId="BulletPoint">
    <w:name w:val="Bullet Point"/>
    <w:basedOn w:val="Normal"/>
    <w:rsid w:val="00736FE1"/>
    <w:pPr>
      <w:numPr>
        <w:numId w:val="11"/>
      </w:numPr>
      <w:spacing w:after="0" w:line="240" w:lineRule="auto"/>
    </w:pPr>
    <w:rPr>
      <w:rFonts w:ascii="Book Antiqua" w:eastAsia="Times New Roman" w:hAnsi="Book Antiqua"/>
      <w:color w:val="auto"/>
      <w:szCs w:val="20"/>
      <w:lang w:eastAsia="en-US"/>
    </w:rPr>
  </w:style>
  <w:style w:type="paragraph" w:styleId="BodyTextIndent">
    <w:name w:val="Body Text Indent"/>
    <w:basedOn w:val="Normal"/>
    <w:link w:val="BodyTextIndentChar"/>
    <w:uiPriority w:val="99"/>
    <w:unhideWhenUsed/>
    <w:rsid w:val="0043269D"/>
    <w:pPr>
      <w:spacing w:after="120"/>
      <w:ind w:left="360"/>
    </w:pPr>
  </w:style>
  <w:style w:type="character" w:customStyle="1" w:styleId="BodyTextIndentChar">
    <w:name w:val="Body Text Indent Char"/>
    <w:basedOn w:val="DefaultParagraphFont"/>
    <w:link w:val="BodyTextIndent"/>
    <w:uiPriority w:val="99"/>
    <w:rsid w:val="0043269D"/>
  </w:style>
  <w:style w:type="character" w:styleId="PageNumber">
    <w:name w:val="page number"/>
    <w:basedOn w:val="DefaultParagraphFont"/>
    <w:semiHidden/>
    <w:rsid w:val="0043269D"/>
  </w:style>
  <w:style w:type="paragraph" w:customStyle="1" w:styleId="Bodytext0">
    <w:name w:val="Body_text"/>
    <w:basedOn w:val="Normal"/>
    <w:rsid w:val="00D4078A"/>
    <w:pPr>
      <w:spacing w:after="280" w:line="280" w:lineRule="atLeast"/>
    </w:pPr>
    <w:rPr>
      <w:rFonts w:ascii="Trebuchet MS" w:eastAsia="Times New Roman" w:hAnsi="Trebuchet MS"/>
      <w:color w:val="auto"/>
      <w:sz w:val="20"/>
      <w:szCs w:val="24"/>
      <w:lang w:eastAsia="en-US"/>
    </w:rPr>
  </w:style>
  <w:style w:type="paragraph" w:customStyle="1" w:styleId="WW-BodyText2">
    <w:name w:val="WW-Body Text 2"/>
    <w:basedOn w:val="Normal"/>
    <w:rsid w:val="00D4078A"/>
    <w:pPr>
      <w:suppressAutoHyphens/>
      <w:spacing w:after="0" w:line="240" w:lineRule="auto"/>
      <w:jc w:val="both"/>
    </w:pPr>
    <w:rPr>
      <w:rFonts w:ascii="Times New Roman" w:eastAsia="Times New Roman" w:hAnsi="Times New Roman"/>
      <w:color w:val="339966"/>
      <w:sz w:val="24"/>
      <w:szCs w:val="24"/>
      <w:lang w:eastAsia="ar-SA"/>
    </w:rPr>
  </w:style>
  <w:style w:type="paragraph" w:customStyle="1" w:styleId="WW-BodyText3">
    <w:name w:val="WW-Body Text 3"/>
    <w:basedOn w:val="Normal"/>
    <w:rsid w:val="00D4078A"/>
    <w:pPr>
      <w:suppressAutoHyphens/>
      <w:spacing w:after="0" w:line="240" w:lineRule="auto"/>
    </w:pPr>
    <w:rPr>
      <w:rFonts w:ascii="Times New Roman" w:eastAsia="Times New Roman" w:hAnsi="Times New Roman"/>
      <w:color w:val="339966"/>
      <w:sz w:val="24"/>
      <w:szCs w:val="24"/>
      <w:lang w:eastAsia="ar-SA"/>
    </w:rPr>
  </w:style>
  <w:style w:type="paragraph" w:customStyle="1" w:styleId="Default">
    <w:name w:val="Default"/>
    <w:rsid w:val="00D4078A"/>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qFormat/>
    <w:rsid w:val="00D4078A"/>
    <w:rPr>
      <w:i/>
      <w:iCs/>
    </w:rPr>
  </w:style>
  <w:style w:type="paragraph" w:customStyle="1" w:styleId="norm">
    <w:name w:val="norm"/>
    <w:basedOn w:val="Normal"/>
    <w:rsid w:val="00C47DA6"/>
    <w:pPr>
      <w:tabs>
        <w:tab w:val="num" w:pos="284"/>
        <w:tab w:val="left" w:pos="360"/>
      </w:tabs>
      <w:suppressAutoHyphens/>
      <w:spacing w:after="0" w:line="240" w:lineRule="auto"/>
      <w:ind w:left="284" w:hanging="284"/>
    </w:pPr>
    <w:rPr>
      <w:rFonts w:ascii="Arial" w:eastAsia="Times New Roman" w:hAnsi="Arial" w:cs="Arial"/>
      <w:color w:val="auto"/>
      <w:lang w:eastAsia="ar-SA"/>
    </w:rPr>
  </w:style>
  <w:style w:type="paragraph" w:customStyle="1" w:styleId="Calibri10CoreText">
    <w:name w:val="Calibri 10 Core Text"/>
    <w:basedOn w:val="Normal"/>
    <w:link w:val="Calibri10CoreTextChar"/>
    <w:uiPriority w:val="99"/>
    <w:qFormat/>
    <w:rsid w:val="008B64A7"/>
    <w:pPr>
      <w:spacing w:after="0" w:line="240" w:lineRule="auto"/>
    </w:pPr>
    <w:rPr>
      <w:rFonts w:asciiTheme="minorHAnsi" w:eastAsia="Times New Roman" w:hAnsiTheme="minorHAnsi"/>
      <w:color w:val="auto"/>
      <w:sz w:val="20"/>
      <w:szCs w:val="20"/>
      <w:lang w:eastAsia="nl-NL"/>
    </w:rPr>
  </w:style>
  <w:style w:type="character" w:customStyle="1" w:styleId="Calibri10CoreTextChar">
    <w:name w:val="Calibri 10 Core Text Char"/>
    <w:basedOn w:val="DefaultParagraphFont"/>
    <w:link w:val="Calibri10CoreText"/>
    <w:uiPriority w:val="99"/>
    <w:rsid w:val="008B64A7"/>
    <w:rPr>
      <w:rFonts w:asciiTheme="minorHAnsi" w:eastAsia="Times New Roman" w:hAnsiTheme="minorHAnsi"/>
      <w:color w:val="auto"/>
      <w:sz w:val="20"/>
      <w:szCs w:val="20"/>
      <w:lang w:val="fr-BE" w:eastAsia="nl-NL"/>
    </w:rPr>
  </w:style>
  <w:style w:type="character" w:styleId="UnresolvedMention">
    <w:name w:val="Unresolved Mention"/>
    <w:basedOn w:val="DefaultParagraphFont"/>
    <w:uiPriority w:val="99"/>
    <w:semiHidden/>
    <w:unhideWhenUsed/>
    <w:rsid w:val="00EB0592"/>
    <w:rPr>
      <w:color w:val="605E5C"/>
      <w:shd w:val="clear" w:color="auto" w:fill="E1DFDD"/>
    </w:rPr>
  </w:style>
  <w:style w:type="paragraph" w:styleId="Revision">
    <w:name w:val="Revision"/>
    <w:hidden/>
    <w:uiPriority w:val="99"/>
    <w:semiHidden/>
    <w:rsid w:val="0088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7181781">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031567397">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159685728">
      <w:bodyDiv w:val="1"/>
      <w:marLeft w:val="0"/>
      <w:marRight w:val="0"/>
      <w:marTop w:val="0"/>
      <w:marBottom w:val="0"/>
      <w:divBdr>
        <w:top w:val="none" w:sz="0" w:space="0" w:color="auto"/>
        <w:left w:val="none" w:sz="0" w:space="0" w:color="auto"/>
        <w:bottom w:val="none" w:sz="0" w:space="0" w:color="auto"/>
        <w:right w:val="none" w:sz="0" w:space="0" w:color="auto"/>
      </w:divBdr>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27353819">
      <w:bodyDiv w:val="1"/>
      <w:marLeft w:val="0"/>
      <w:marRight w:val="0"/>
      <w:marTop w:val="0"/>
      <w:marBottom w:val="0"/>
      <w:divBdr>
        <w:top w:val="none" w:sz="0" w:space="0" w:color="auto"/>
        <w:left w:val="none" w:sz="0" w:space="0" w:color="auto"/>
        <w:bottom w:val="none" w:sz="0" w:space="0" w:color="auto"/>
        <w:right w:val="none" w:sz="0" w:space="0" w:color="auto"/>
      </w:divBdr>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073695850">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bz.rrn.fgov.be/fr/registre-national/tarifs/securite" TargetMode="External"/><Relationship Id="rId18" Type="http://schemas.openxmlformats.org/officeDocument/2006/relationships/hyperlink" Target="mailto:FSB@bosa.fgov.b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dpo@bosa.fgov.be" TargetMode="External"/><Relationship Id="rId7" Type="http://schemas.openxmlformats.org/officeDocument/2006/relationships/styles" Target="styles.xml"/><Relationship Id="rId12" Type="http://schemas.openxmlformats.org/officeDocument/2006/relationships/hyperlink" Target="https://bosa.belgium.be/fr/conditions-generales-services-dg-simplification-et-digitalisation" TargetMode="External"/><Relationship Id="rId17" Type="http://schemas.openxmlformats.org/officeDocument/2006/relationships/hyperlink" Target="http://dtservices.bosa.be/fr/serv&#160;ices/fsb/catalogu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SP@bosa.fgov.be" TargetMode="External"/><Relationship Id="rId20" Type="http://schemas.openxmlformats.org/officeDocument/2006/relationships/hyperlink" Target="mailto:FSB@bosa.fgov.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bosa.belgium.be/fr/themes/administration-numerique/strategie-et-politique-du-numerique/politique-federale-sur-l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dis.servicemanagement@bosa.fgov.b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tservices.bosa.be/fr/services/service-integrator-fsb/catalogue-service-integrator" TargetMode="External"/><Relationship Id="rId22" Type="http://schemas.openxmlformats.org/officeDocument/2006/relationships/hyperlink" Target="https://bosa.belgium.be/fr/conditions-generales-services-dg-simplification-et-digitalisation"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9D7D6E6F58400CA983A67273B16217"/>
        <w:category>
          <w:name w:val="General"/>
          <w:gallery w:val="placeholder"/>
        </w:category>
        <w:types>
          <w:type w:val="bbPlcHdr"/>
        </w:types>
        <w:behaviors>
          <w:behavior w:val="content"/>
        </w:behaviors>
        <w:guid w:val="{3D05C581-8974-4CA5-A8B3-33786365C66B}"/>
      </w:docPartPr>
      <w:docPartBody>
        <w:p w:rsidR="00881521" w:rsidRDefault="00881521">
          <w:pPr>
            <w:pStyle w:val="E59D7D6E6F58400CA983A67273B16217"/>
          </w:pPr>
          <w:r w:rsidRPr="00D53B1A">
            <w:rPr>
              <w:rStyle w:val="PlaceholderText"/>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21"/>
    <w:rsid w:val="000F5B3F"/>
    <w:rsid w:val="00193707"/>
    <w:rsid w:val="00296C4B"/>
    <w:rsid w:val="002E5AB8"/>
    <w:rsid w:val="00323842"/>
    <w:rsid w:val="003A0EB5"/>
    <w:rsid w:val="004C4932"/>
    <w:rsid w:val="00512D23"/>
    <w:rsid w:val="005D5C50"/>
    <w:rsid w:val="00636C2B"/>
    <w:rsid w:val="006D7D61"/>
    <w:rsid w:val="007535BE"/>
    <w:rsid w:val="007C5E7F"/>
    <w:rsid w:val="00830E68"/>
    <w:rsid w:val="00853926"/>
    <w:rsid w:val="008624C2"/>
    <w:rsid w:val="00881521"/>
    <w:rsid w:val="0099076F"/>
    <w:rsid w:val="009F73A8"/>
    <w:rsid w:val="00A116E8"/>
    <w:rsid w:val="00A11EE8"/>
    <w:rsid w:val="00AC2D52"/>
    <w:rsid w:val="00CD54BF"/>
    <w:rsid w:val="00D11F8A"/>
    <w:rsid w:val="00D508C8"/>
    <w:rsid w:val="00D77DD3"/>
    <w:rsid w:val="00DE0801"/>
    <w:rsid w:val="00E33F24"/>
    <w:rsid w:val="00E8591E"/>
    <w:rsid w:val="00EC3C24"/>
    <w:rsid w:val="00ED3B7A"/>
    <w:rsid w:val="00FC3916"/>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9D7D6E6F58400CA983A67273B16217">
    <w:name w:val="E59D7D6E6F58400CA983A67273B16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e65418-50f1-4102-b6c6-d66cba0d3f80">
      <Terms xmlns="http://schemas.microsoft.com/office/infopath/2007/PartnerControls"/>
    </lcf76f155ced4ddcb4097134ff3c332f>
    <TaxCatchAll xmlns="800eef11-a00a-435e-8969-a8b8334abd51" xsi:nil="true"/>
    <_dlc_DocId xmlns="800eef11-a00a-435e-8969-a8b8334abd51">BOSA-129703740-5985</_dlc_DocId>
    <_dlc_DocIdUrl xmlns="800eef11-a00a-435e-8969-a8b8334abd51">
      <Url>https://gcloudbelgium.sharepoint.com/sites/BOSA/T/DTdis/_layouts/15/DocIdRedir.aspx?ID=BOSA-129703740-5985</Url>
      <Description>BOSA-129703740-5985</Description>
    </_dlc_DocIdUrl>
    <IconOverlay xmlns="http://schemas.microsoft.com/sharepoint/v4" xsi:nil="true"/>
    <SharedWithUsers xmlns="7e2b3d45-3a07-48c5-82eb-700bf1180e53">
      <UserInfo>
        <DisplayName>Sebastiaan Taes (BOSA)</DisplayName>
        <AccountId>665</AccountId>
        <AccountType/>
      </UserInfo>
      <UserInfo>
        <DisplayName>David Mampaey (BOSA)</DisplayName>
        <AccountId>875</AccountId>
        <AccountType/>
      </UserInfo>
      <UserInfo>
        <DisplayName>Johan Mertens (BOSA)</DisplayName>
        <AccountId>4228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ma:contentTypeID="0x0101007292946BE563AB49A32FFF1627C926EC00E7C2EB57D7E59B43BA9A46304B69D14D" ma:contentTypeVersion="1414" ma:contentTypeDescription="BOSA Word document" ma:contentTypeScope="" ma:versionID="d80ce4c9f5f3ebb3504868290c41d6a8">
  <xsd:schema xmlns:xsd="http://www.w3.org/2001/XMLSchema" xmlns:xs="http://www.w3.org/2001/XMLSchema" xmlns:p="http://schemas.microsoft.com/office/2006/metadata/properties" xmlns:ns2="800eef11-a00a-435e-8969-a8b8334abd51" xmlns:ns3="86e65418-50f1-4102-b6c6-d66cba0d3f80" xmlns:ns4="7e2b3d45-3a07-48c5-82eb-700bf1180e53" xmlns:ns5="http://schemas.microsoft.com/sharepoint/v4" targetNamespace="http://schemas.microsoft.com/office/2006/metadata/properties" ma:root="true" ma:fieldsID="d7d420f88aa3911f976d41de6597fa8d" ns2:_="" ns3:_="" ns4:_="" ns5:_="">
    <xsd:import namespace="800eef11-a00a-435e-8969-a8b8334abd51"/>
    <xsd:import namespace="86e65418-50f1-4102-b6c6-d66cba0d3f80"/>
    <xsd:import namespace="7e2b3d45-3a07-48c5-82eb-700bf1180e5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LengthInSeconds" minOccurs="0"/>
                <xsd:element ref="ns5:IconOverlay"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e65418-50f1-4102-b6c6-d66cba0d3f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Location" ma:index="27" nillable="true" ma:displayName="Location" ma:indexed="true" ma:internalName="MediaServiceLocation"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b3d45-3a07-48c5-82eb-700bf1180e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36EC8-7063-4D6D-9729-11345A6497B6}">
  <ds:schemaRefs>
    <ds:schemaRef ds:uri="http://schemas.microsoft.com/sharepoint/events"/>
  </ds:schemaRefs>
</ds:datastoreItem>
</file>

<file path=customXml/itemProps2.xml><?xml version="1.0" encoding="utf-8"?>
<ds:datastoreItem xmlns:ds="http://schemas.openxmlformats.org/officeDocument/2006/customXml" ds:itemID="{CC8D7459-4059-49B1-8E6E-FE6855CDA24A}">
  <ds:schemaRefs>
    <ds:schemaRef ds:uri="7e2b3d45-3a07-48c5-82eb-700bf1180e5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6e65418-50f1-4102-b6c6-d66cba0d3f80"/>
    <ds:schemaRef ds:uri="800eef11-a00a-435e-8969-a8b8334abd51"/>
    <ds:schemaRef ds:uri="http://www.w3.org/XML/1998/namespace"/>
  </ds:schemaRefs>
</ds:datastoreItem>
</file>

<file path=customXml/itemProps3.xml><?xml version="1.0" encoding="utf-8"?>
<ds:datastoreItem xmlns:ds="http://schemas.openxmlformats.org/officeDocument/2006/customXml" ds:itemID="{003E206C-5E60-4555-AD83-D615E4BE0671}">
  <ds:schemaRefs>
    <ds:schemaRef ds:uri="http://schemas.openxmlformats.org/officeDocument/2006/bibliography"/>
  </ds:schemaRefs>
</ds:datastoreItem>
</file>

<file path=customXml/itemProps4.xml><?xml version="1.0" encoding="utf-8"?>
<ds:datastoreItem xmlns:ds="http://schemas.openxmlformats.org/officeDocument/2006/customXml" ds:itemID="{A557DF8B-FAFB-482D-955E-7785F108F676}">
  <ds:schemaRefs>
    <ds:schemaRef ds:uri="http://schemas.microsoft.com/sharepoint/v3/contenttype/forms"/>
  </ds:schemaRefs>
</ds:datastoreItem>
</file>

<file path=customXml/itemProps5.xml><?xml version="1.0" encoding="utf-8"?>
<ds:datastoreItem xmlns:ds="http://schemas.openxmlformats.org/officeDocument/2006/customXml" ds:itemID="{D29D7C25-5D09-431E-A350-0BD413E53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86e65418-50f1-4102-b6c6-d66cba0d3f80"/>
    <ds:schemaRef ds:uri="7e2b3d45-3a07-48c5-82eb-700bf1180e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4776</Words>
  <Characters>26272</Characters>
  <Application>Microsoft Office Word</Application>
  <DocSecurity>0</DocSecurity>
  <Lines>218</Lines>
  <Paragraphs>61</Paragraphs>
  <ScaleCrop>false</ScaleCrop>
  <Company>FOD PO</Company>
  <LinksUpToDate>false</LinksUpToDate>
  <CharactersWithSpaces>30987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d’utilisation DG SD du SPF BOSA POUR LES SERVICES WEB de l’INTÉGRATEUR DE SERVICES FÉDÉRAL</dc:title>
  <dc:subject/>
  <dc:creator>Delphine Duprez</dc:creator>
  <cp:keywords/>
  <dc:description/>
  <cp:lastModifiedBy>David Mampaey (BOSA)</cp:lastModifiedBy>
  <cp:revision>13</cp:revision>
  <cp:lastPrinted>2024-02-22T13:19:00Z</cp:lastPrinted>
  <dcterms:created xsi:type="dcterms:W3CDTF">2024-02-19T13:58:00Z</dcterms:created>
  <dcterms:modified xsi:type="dcterms:W3CDTF">2024-02-22T13:25:00Z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0x0101007292946BE563AB49A32FFF1627C926EC00E7C2EB57D7E59B43BA9A46304B69D14D</vt:lpwstr>
  </property>
  <property fmtid="{D5CDD505-2E9C-101B-9397-08002B2CF9AE}" pid="3" name="_dlc_DocIdItemGuid">
    <vt:lpwstr>36ce8d9c-21b4-4c1c-9562-b9a62e9b6670</vt:lpwstr>
  </property>
  <property fmtid="{D5CDD505-2E9C-101B-9397-08002B2CF9AE}" pid="4" name="ThemeNL">
    <vt:lpwstr>33;#Communicatie|9d989ab6-94d6-4e5e-89fa-d1de319e46d1</vt:lpwstr>
  </property>
  <property fmtid="{D5CDD505-2E9C-101B-9397-08002B2CF9AE}" pid="5" name="MediaServiceImageTags">
    <vt:lpwstr/>
  </property>
  <property fmtid="{D5CDD505-2E9C-101B-9397-08002B2CF9AE}" pid="6" name="SharedWithUsers">
    <vt:lpwstr>665;#Sebastiaan Taes (BOSA);#875;#David Mampaey (BOSA);#4228;#Johan Mertens (BOSA)</vt:lpwstr>
  </property>
</Properties>
</file>